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F0" w:rsidRDefault="00A913F0" w:rsidP="00A913F0">
      <w:pPr>
        <w:pStyle w:val="Cmsor2"/>
        <w:numPr>
          <w:ilvl w:val="0"/>
          <w:numId w:val="0"/>
        </w:numPr>
        <w:jc w:val="center"/>
      </w:pPr>
      <w:bookmarkStart w:id="0" w:name="_Toc4604961"/>
      <w:r>
        <w:t>Érdekmérlegelési teszt</w:t>
      </w:r>
    </w:p>
    <w:p w:rsidR="00A913F0" w:rsidRDefault="0062691C" w:rsidP="00A913F0">
      <w:pPr>
        <w:pStyle w:val="Cmsor2"/>
        <w:numPr>
          <w:ilvl w:val="0"/>
          <w:numId w:val="0"/>
        </w:numPr>
        <w:jc w:val="center"/>
      </w:pPr>
      <w:r>
        <w:t>A</w:t>
      </w:r>
      <w:r w:rsidR="00CF5CD2">
        <w:t xml:space="preserve"> Martfű Városi Sportegyesület</w:t>
      </w:r>
      <w:r w:rsidR="00A913F0" w:rsidRPr="00A913F0">
        <w:t xml:space="preserve"> </w:t>
      </w:r>
      <w:r w:rsidR="00A913F0">
        <w:t>kamerás megfigyelő rendszerének alkalmazása</w:t>
      </w:r>
      <w:bookmarkEnd w:id="0"/>
      <w:r w:rsidR="00A913F0">
        <w:t xml:space="preserve"> </w:t>
      </w:r>
      <w:r w:rsidR="003C08CB">
        <w:t>látogatók</w:t>
      </w:r>
      <w:r w:rsidR="00A913F0">
        <w:t xml:space="preserve"> es</w:t>
      </w:r>
      <w:bookmarkStart w:id="1" w:name="_GoBack"/>
      <w:bookmarkEnd w:id="1"/>
      <w:r w:rsidR="00A913F0">
        <w:t>etén</w:t>
      </w:r>
    </w:p>
    <w:p w:rsidR="00A913F0" w:rsidRDefault="00A913F0" w:rsidP="00A913F0">
      <w:r w:rsidRPr="002D5B3E">
        <w:t xml:space="preserve">Érintettek: A </w:t>
      </w:r>
      <w:r w:rsidR="00C07347">
        <w:t>Martfűi Városi Sportegyesület</w:t>
      </w:r>
      <w:r w:rsidR="0062691C">
        <w:t xml:space="preserve"> lá</w:t>
      </w:r>
      <w:r w:rsidR="003C08CB">
        <w:t>togatói, vendégei, partnerei</w:t>
      </w:r>
    </w:p>
    <w:tbl>
      <w:tblPr>
        <w:tblStyle w:val="Rcsostblzat"/>
        <w:tblW w:w="0" w:type="auto"/>
        <w:tblInd w:w="170" w:type="dxa"/>
        <w:tblLook w:val="04A0" w:firstRow="1" w:lastRow="0" w:firstColumn="1" w:lastColumn="0" w:noHBand="0" w:noVBand="1"/>
      </w:tblPr>
      <w:tblGrid>
        <w:gridCol w:w="671"/>
        <w:gridCol w:w="2403"/>
        <w:gridCol w:w="5817"/>
      </w:tblGrid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a kamera alkalmazásának jogalapja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Szvtv</w:t>
            </w:r>
            <w:proofErr w:type="spellEnd"/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. 30. §. </w:t>
            </w:r>
            <w:proofErr w:type="gramStart"/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31. § (1) </w:t>
            </w:r>
            <w:proofErr w:type="spellStart"/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az adatkezelő jogos érdekének beazonosítása, leírása</w:t>
            </w:r>
          </w:p>
        </w:tc>
        <w:tc>
          <w:tcPr>
            <w:tcW w:w="5908" w:type="dxa"/>
            <w:vAlign w:val="center"/>
          </w:tcPr>
          <w:p w:rsidR="00A913F0" w:rsidRPr="007840B2" w:rsidRDefault="0062691C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>. az emberi élet és testi épség védelme, illetve vagyonvédelmi célból alkalmazza a megfigyelő rendszert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érintett </w:t>
            </w:r>
            <w:proofErr w:type="gramStart"/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>érdekeinek</w:t>
            </w:r>
            <w:proofErr w:type="gramEnd"/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jogainak, szabadságának beazonosítása, leírásszerű megnevezése</w:t>
            </w:r>
          </w:p>
        </w:tc>
        <w:tc>
          <w:tcPr>
            <w:tcW w:w="5908" w:type="dxa"/>
            <w:vAlign w:val="center"/>
          </w:tcPr>
          <w:p w:rsidR="00A913F0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59">
              <w:rPr>
                <w:rFonts w:ascii="Times New Roman" w:hAnsi="Times New Roman" w:cs="Times New Roman"/>
                <w:sz w:val="24"/>
                <w:szCs w:val="24"/>
              </w:rPr>
              <w:t>a felvételen látható lehet az érintett képmása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mérlegelés elvégzése: miért szükséges az adott adatkezelés: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az adatkezelés a jogsértések megelőzése, észlelése, az elkövető tettenérése, valamint a jogsértések bizonyítása, az esetlegesen előforduló balesetek körülményeinek vizsgálata érdekében szükséges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mérlegelés elvégzése: miért arányos az adott adatkezelés: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az adott adatkezelés azért arányos, mert az érintett jogai csak a cél (élet, testi épség védelme, vagyonvédelem) elérésével arányosan kerülnek korlátozásra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 kamerás megfigyelés nem okoz olyan hátrányt, amely nyilvánvalóan nem áll arányban az elektronikus megfigyelés törvényes céljával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mindezen túl az eredményesség biztosítása mellett a kamera felvétellel érintettre a lehető legkisebb korlátozással jár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a kamerás megfigyelés nem jár az emberi méltóság megsértésével, </w:t>
            </w:r>
            <w:r w:rsidR="0062691C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. rejtett kamerát nem üzemeltet, valamint nem végez megfigyelést olyan helyiségekben, ahol ez az emberi méltóságot sértheti</w:t>
            </w:r>
          </w:p>
          <w:p w:rsidR="00A913F0" w:rsidRPr="007840B2" w:rsidRDefault="0062691C" w:rsidP="00A913F0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kizárólag a használatában lévő területeket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 xml:space="preserve"> (bejáratokat, kerékpártárolót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udvart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figyeli meg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hogyan valósul meg a célhoz kötöttség elve</w:t>
            </w:r>
          </w:p>
        </w:tc>
        <w:tc>
          <w:tcPr>
            <w:tcW w:w="5908" w:type="dxa"/>
            <w:vAlign w:val="center"/>
          </w:tcPr>
          <w:p w:rsidR="00A913F0" w:rsidRPr="007840B2" w:rsidRDefault="0062691C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a kamerás megfigyelést csak az emberi élet és testi épség védelme, vagyonvédelmi célból alkalmazza, a felvételek gyűjtése is ezen meghatározott célból történik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nem kezeli ezekkel a célokkal össze nem egyeztethető módon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hogyan valósul meg az adattakarékosság</w:t>
            </w:r>
          </w:p>
        </w:tc>
        <w:tc>
          <w:tcPr>
            <w:tcW w:w="5908" w:type="dxa"/>
            <w:vAlign w:val="center"/>
          </w:tcPr>
          <w:p w:rsidR="00A913F0" w:rsidRPr="007840B2" w:rsidRDefault="0062691C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Egyesület</w:t>
            </w:r>
            <w:r w:rsidR="00A913F0" w:rsidRPr="00CD147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kamerás megfigyelésével együtt járó adatkezelése a cél szempontjából megfelelő, releváns, csak a szükségesre – élet, testi épség és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vagyonvédelem korlátozódik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 korlátozott tárolhatóság elve 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6269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840B2">
              <w:rPr>
                <w:rFonts w:ascii="Times New Roman" w:hAnsi="Times New Roman" w:cs="Times New Roman"/>
              </w:rPr>
              <w:t>Szvtv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. 31. § (2) </w:t>
            </w:r>
            <w:proofErr w:type="spellStart"/>
            <w:r w:rsidRPr="007840B2">
              <w:rPr>
                <w:rFonts w:ascii="Times New Roman" w:hAnsi="Times New Roman" w:cs="Times New Roman"/>
              </w:rPr>
              <w:t>bek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. alapján a rögzített képfelvételt felhasználás hiányában legfeljebb a rögzítéstől számított </w:t>
            </w:r>
            <w:r w:rsidR="0062691C">
              <w:rPr>
                <w:rFonts w:ascii="Times New Roman" w:hAnsi="Times New Roman" w:cs="Times New Roman"/>
              </w:rPr>
              <w:t xml:space="preserve">14 </w:t>
            </w:r>
            <w:r w:rsidRPr="007840B2">
              <w:rPr>
                <w:rFonts w:ascii="Times New Roman" w:hAnsi="Times New Roman" w:cs="Times New Roman"/>
              </w:rPr>
              <w:t xml:space="preserve">nap elteltével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megsemmisíti, illetve törli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az integritás elve </w:t>
            </w:r>
          </w:p>
        </w:tc>
        <w:tc>
          <w:tcPr>
            <w:tcW w:w="5908" w:type="dxa"/>
            <w:vAlign w:val="center"/>
          </w:tcPr>
          <w:p w:rsidR="00A913F0" w:rsidRPr="007840B2" w:rsidRDefault="0062691C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</w:t>
            </w:r>
            <w:r w:rsidR="00A913F0">
              <w:rPr>
                <w:rFonts w:ascii="Times New Roman" w:hAnsi="Times New Roman" w:cs="Times New Roman"/>
              </w:rPr>
              <w:t>székhelyén</w:t>
            </w:r>
            <w:r w:rsidR="00A913F0" w:rsidRPr="007840B2">
              <w:rPr>
                <w:rFonts w:ascii="Times New Roman" w:hAnsi="Times New Roman" w:cs="Times New Roman"/>
              </w:rPr>
              <w:t xml:space="preserve"> elhelyezett elektronikus megfigyelőrendszer által felvett képek védett</w:t>
            </w:r>
            <w:r w:rsidR="00A913F0">
              <w:rPr>
                <w:rFonts w:ascii="Times New Roman" w:hAnsi="Times New Roman" w:cs="Times New Roman"/>
              </w:rPr>
              <w:t>, zárható</w:t>
            </w:r>
            <w:r w:rsidR="00A913F0" w:rsidRPr="007840B2">
              <w:rPr>
                <w:rFonts w:ascii="Times New Roman" w:hAnsi="Times New Roman" w:cs="Times New Roman"/>
              </w:rPr>
              <w:t xml:space="preserve"> helyiségeiben kerülnek rögzítésre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miért számíthat az érintett az adatkezelésre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az érintett azért számíthat az adatkezelésre, mert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székhelyén lévő irodáiban többféle irodai tevékenységet is végeznek, illetve előfordulhat olyan ügyfél, aki panaszos ügyét esetlegesen nem a társadalmilag elfogadott viselkedési normák keretei között próbálja elintézni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milyen biztonsági intézkedések kerülnek alkalmazásra</w:t>
            </w:r>
          </w:p>
        </w:tc>
        <w:tc>
          <w:tcPr>
            <w:tcW w:w="5908" w:type="dxa"/>
            <w:vAlign w:val="center"/>
          </w:tcPr>
          <w:p w:rsidR="00A913F0" w:rsidRPr="00583059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GDPR 24. cikk (1) bekezdése alapján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az alábbi szervezési és technikai intézkedéseket hatja végre annak érdekében, hogy adatkezelése a GDPR-</w:t>
            </w:r>
            <w:proofErr w:type="spellStart"/>
            <w:r w:rsidRPr="00583059">
              <w:rPr>
                <w:rFonts w:ascii="Times New Roman" w:hAnsi="Times New Roman" w:cs="Times New Roman"/>
              </w:rPr>
              <w:t>rel</w:t>
            </w:r>
            <w:proofErr w:type="spellEnd"/>
            <w:r w:rsidRPr="00583059">
              <w:rPr>
                <w:rFonts w:ascii="Times New Roman" w:hAnsi="Times New Roman" w:cs="Times New Roman"/>
              </w:rPr>
              <w:t xml:space="preserve"> összhangban történjen: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személyes adatok kezelésére használt rendszerek és szolgáltatások folyamatos bizalmas jellegének biztosítása, integritás, rendelkezésre állás, ellenálló képesség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fizikai vagy műszaki incidens esetén az arra való képességet, hogy a személyes adatokhoz való hozzáférést és adatok rendelkezésre állását kellő időben vissza lehessen állítani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szervezési és technikai intézkedések hatékonyságának rendszeres tesztelését, felmérését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GDPR 32. cikke alapján: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a tudomány és technológia állása, a megvalósítás költségei, az adatkezelés jellege, hatóköre, körülményei és célja, az Ön jogaira jelentett kockázatok figyelembevételével az alábbi intézkedéseket teszi meg, amelynek három célja van: bizalmasság, sérthetetlenség és rendelkezésre állás </w:t>
            </w:r>
          </w:p>
          <w:p w:rsidR="00A913F0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fizikai kontroll: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létesítményébe való bejutás, </w:t>
            </w:r>
            <w:r>
              <w:rPr>
                <w:rFonts w:ascii="Times New Roman" w:hAnsi="Times New Roman" w:cs="Times New Roman"/>
              </w:rPr>
              <w:t>adatrögzítő rendszer</w:t>
            </w:r>
            <w:r w:rsidRPr="00583059">
              <w:rPr>
                <w:rFonts w:ascii="Times New Roman" w:hAnsi="Times New Roman" w:cs="Times New Roman"/>
              </w:rPr>
              <w:t>hez történő hozzáférés, hő, por, nedvesség, mechanikai sérülések, lopás, rongálás, esetl</w:t>
            </w:r>
            <w:r>
              <w:rPr>
                <w:rFonts w:ascii="Times New Roman" w:hAnsi="Times New Roman" w:cs="Times New Roman"/>
              </w:rPr>
              <w:t>eges áramszünet elleni védelem</w:t>
            </w:r>
          </w:p>
          <w:p w:rsidR="00A913F0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adminisztratív kontroll: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belső szabályzatokat, eljárásendeket, iránymutatásokat, üzlet-folytonossági tervet, katasztrófa elhárítási tervet készít (megelőzés, eredeti állapot visszaállítása érdekében)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logikai kontroll: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információbiztonsági rendszert működtet, amely kockázatarányos módon kezeli az információbiztonságot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céltól eltérő adatkezelés </w:t>
            </w:r>
          </w:p>
        </w:tc>
        <w:tc>
          <w:tcPr>
            <w:tcW w:w="5908" w:type="dxa"/>
            <w:vAlign w:val="center"/>
          </w:tcPr>
          <w:p w:rsidR="00A913F0" w:rsidRPr="007840B2" w:rsidRDefault="0062691C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a személyes adatokon a gyűjtésük céljától eltérő célból további adatkezelést nem végez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az érintetti jogok biztosítása 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az érintetti jogok biztosítását jelen dokumentum 5. </w:t>
            </w:r>
            <w:r>
              <w:rPr>
                <w:rFonts w:ascii="Times New Roman" w:hAnsi="Times New Roman" w:cs="Times New Roman"/>
              </w:rPr>
              <w:t>pontja</w:t>
            </w:r>
            <w:r w:rsidRPr="007840B2">
              <w:rPr>
                <w:rFonts w:ascii="Times New Roman" w:hAnsi="Times New Roman" w:cs="Times New Roman"/>
              </w:rPr>
              <w:t xml:space="preserve"> tartalmazza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az érintett megfelelő tájékoztatásának, az érdekmérlegelés dokumentálásának megvalósulása</w:t>
            </w:r>
          </w:p>
        </w:tc>
        <w:tc>
          <w:tcPr>
            <w:tcW w:w="5908" w:type="dxa"/>
            <w:vAlign w:val="center"/>
          </w:tcPr>
          <w:p w:rsidR="00A913F0" w:rsidRPr="007840B2" w:rsidRDefault="0062691C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a honlapján és a </w:t>
            </w:r>
            <w:r w:rsidR="00A913F0">
              <w:rPr>
                <w:rFonts w:ascii="Times New Roman" w:hAnsi="Times New Roman" w:cs="Times New Roman"/>
              </w:rPr>
              <w:t>székhelyén</w:t>
            </w:r>
            <w:r w:rsidR="00A913F0" w:rsidRPr="007840B2">
              <w:rPr>
                <w:rFonts w:ascii="Times New Roman" w:hAnsi="Times New Roman" w:cs="Times New Roman"/>
              </w:rPr>
              <w:t xml:space="preserve"> megtalálható tájékoztató útján teszi megismerhetővé adatkezelésének az érintett számára releváns szabályait </w:t>
            </w:r>
          </w:p>
        </w:tc>
      </w:tr>
    </w:tbl>
    <w:p w:rsidR="00AB5822" w:rsidRPr="00A913F0" w:rsidRDefault="00A913F0" w:rsidP="00A913F0">
      <w:pPr>
        <w:pStyle w:val="Szvegtrzs3"/>
        <w:shd w:val="clear" w:color="auto" w:fill="auto"/>
        <w:spacing w:before="360"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0B2">
        <w:rPr>
          <w:rFonts w:ascii="Times New Roman" w:hAnsi="Times New Roman" w:cs="Times New Roman"/>
          <w:b/>
          <w:sz w:val="24"/>
          <w:szCs w:val="24"/>
        </w:rPr>
        <w:t>Érdekmérlegelési teszt eredménye:</w:t>
      </w:r>
      <w:r w:rsidRPr="00936E23">
        <w:rPr>
          <w:rFonts w:ascii="Times New Roman" w:hAnsi="Times New Roman" w:cs="Times New Roman"/>
          <w:sz w:val="24"/>
          <w:szCs w:val="24"/>
        </w:rPr>
        <w:t xml:space="preserve"> A fenti szempontrendszer alapján megállapítható, hogy </w:t>
      </w:r>
      <w:r w:rsidR="0062691C">
        <w:rPr>
          <w:rFonts w:ascii="Times New Roman" w:hAnsi="Times New Roman" w:cs="Times New Roman"/>
          <w:sz w:val="24"/>
          <w:szCs w:val="24"/>
        </w:rPr>
        <w:t xml:space="preserve">az </w:t>
      </w:r>
      <w:r w:rsidR="00C07347">
        <w:rPr>
          <w:rFonts w:ascii="Times New Roman" w:hAnsi="Times New Roman" w:cs="Times New Roman"/>
          <w:sz w:val="24"/>
          <w:szCs w:val="24"/>
        </w:rPr>
        <w:t>Egyesület</w:t>
      </w:r>
      <w:r w:rsidRPr="00936E23">
        <w:rPr>
          <w:rFonts w:ascii="Times New Roman" w:hAnsi="Times New Roman" w:cs="Times New Roman"/>
          <w:sz w:val="24"/>
          <w:szCs w:val="24"/>
        </w:rPr>
        <w:t xml:space="preserve"> sz</w:t>
      </w:r>
      <w:r>
        <w:rPr>
          <w:rFonts w:ascii="Times New Roman" w:hAnsi="Times New Roman" w:cs="Times New Roman"/>
          <w:sz w:val="24"/>
          <w:szCs w:val="24"/>
        </w:rPr>
        <w:t>ékhelyén a</w:t>
      </w:r>
      <w:r w:rsidRPr="00936E23">
        <w:rPr>
          <w:rFonts w:ascii="Times New Roman" w:hAnsi="Times New Roman" w:cs="Times New Roman"/>
          <w:sz w:val="24"/>
          <w:szCs w:val="24"/>
        </w:rPr>
        <w:t xml:space="preserve"> kamerás megfigyelő rendszer működtetéséhez erősebb és nagyobb mértékű jogi érdek – élet és testi épség védelme, vagyonbiztonság – fűződik, mint az érintetti jogok kamerás megfigyeléssel járó esetleges csorbulásának, korlátozásának mértéke, figyelemmel arra, hogy a </w:t>
      </w:r>
      <w:r>
        <w:rPr>
          <w:rFonts w:ascii="Times New Roman" w:hAnsi="Times New Roman" w:cs="Times New Roman"/>
          <w:sz w:val="24"/>
          <w:szCs w:val="24"/>
        </w:rPr>
        <w:t xml:space="preserve">bejáratok, kerékpártároló </w:t>
      </w:r>
      <w:r w:rsidRPr="00936E23">
        <w:rPr>
          <w:rFonts w:ascii="Times New Roman" w:hAnsi="Times New Roman" w:cs="Times New Roman"/>
          <w:sz w:val="24"/>
          <w:szCs w:val="24"/>
        </w:rPr>
        <w:t>nagy nyilvánosság (bárki) számára nyitva álló</w:t>
      </w:r>
      <w:r>
        <w:rPr>
          <w:rFonts w:ascii="Times New Roman" w:hAnsi="Times New Roman" w:cs="Times New Roman"/>
          <w:sz w:val="24"/>
          <w:szCs w:val="24"/>
        </w:rPr>
        <w:t xml:space="preserve"> területek</w:t>
      </w:r>
      <w:r w:rsidRPr="00936E23">
        <w:rPr>
          <w:rFonts w:ascii="Times New Roman" w:hAnsi="Times New Roman" w:cs="Times New Roman"/>
          <w:sz w:val="24"/>
          <w:szCs w:val="24"/>
        </w:rPr>
        <w:t>, panaszos ügyek intézését szolgálni hivatott helyiségekben (ahol még pénzmozgás is történik), fennáll a veszélye egy esetleges szabálysértés</w:t>
      </w:r>
      <w:proofErr w:type="gramEnd"/>
      <w:r w:rsidRPr="00936E23">
        <w:rPr>
          <w:rFonts w:ascii="Times New Roman" w:hAnsi="Times New Roman" w:cs="Times New Roman"/>
          <w:sz w:val="24"/>
          <w:szCs w:val="24"/>
        </w:rPr>
        <w:t xml:space="preserve"> (vagy akár bűncselekmény) elkövetésének.</w:t>
      </w:r>
    </w:p>
    <w:sectPr w:rsidR="00AB5822" w:rsidRPr="00A913F0" w:rsidSect="00477B45">
      <w:headerReference w:type="default" r:id="rId7"/>
      <w:footerReference w:type="default" r:id="rId8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04" w:rsidRDefault="00235704" w:rsidP="00644915">
      <w:r>
        <w:separator/>
      </w:r>
    </w:p>
  </w:endnote>
  <w:endnote w:type="continuationSeparator" w:id="0">
    <w:p w:rsidR="00235704" w:rsidRDefault="00235704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136743"/>
      <w:docPartObj>
        <w:docPartGallery w:val="Page Numbers (Bottom of Page)"/>
        <w:docPartUnique/>
      </w:docPartObj>
    </w:sdtPr>
    <w:sdtEndPr/>
    <w:sdtContent>
      <w:p w:rsidR="0014129B" w:rsidRDefault="0014129B" w:rsidP="0014129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CD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04" w:rsidRDefault="00235704" w:rsidP="00644915">
      <w:r>
        <w:separator/>
      </w:r>
    </w:p>
  </w:footnote>
  <w:footnote w:type="continuationSeparator" w:id="0">
    <w:p w:rsidR="00235704" w:rsidRDefault="00235704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15" w:rsidRPr="00C90061" w:rsidRDefault="00A913F0" w:rsidP="00870067">
    <w:pPr>
      <w:pStyle w:val="lfej"/>
      <w:tabs>
        <w:tab w:val="clear" w:pos="4536"/>
      </w:tabs>
      <w:ind w:right="-2"/>
    </w:pPr>
    <w:r>
      <w:t xml:space="preserve">Kamera </w:t>
    </w:r>
    <w:r w:rsidR="003C08CB">
      <w:t>látogatók</w:t>
    </w:r>
    <w:r w:rsidR="00870067" w:rsidRPr="00C90061">
      <w:tab/>
    </w:r>
    <w:r w:rsidR="00CF5CD2">
      <w:t>Martfűi Városi Sporte</w:t>
    </w:r>
    <w:r w:rsidR="00C07347">
      <w:t>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1E42"/>
    <w:multiLevelType w:val="multilevel"/>
    <w:tmpl w:val="39644296"/>
    <w:styleLink w:val="Felsorolsalap"/>
    <w:lvl w:ilvl="0">
      <w:start w:val="1"/>
      <w:numFmt w:val="lowerLetter"/>
      <w:pStyle w:val="Felsorols"/>
      <w:lvlText w:val="%1)"/>
      <w:lvlJc w:val="left"/>
      <w:pPr>
        <w:tabs>
          <w:tab w:val="num" w:pos="1134"/>
        </w:tabs>
        <w:ind w:left="1134" w:hanging="567"/>
      </w:pPr>
      <w:rPr>
        <w:rFonts w:ascii="Georgia" w:hAnsi="Georgia" w:hint="default"/>
        <w:b w:val="0"/>
        <w:i w:val="0"/>
        <w:sz w:val="16"/>
      </w:rPr>
    </w:lvl>
    <w:lvl w:ilvl="1">
      <w:start w:val="1"/>
      <w:numFmt w:val="lowerRoman"/>
      <w:pStyle w:val="Felsorols2"/>
      <w:lvlText w:val="%2)"/>
      <w:lvlJc w:val="left"/>
      <w:pPr>
        <w:tabs>
          <w:tab w:val="num" w:pos="1134"/>
        </w:tabs>
        <w:ind w:left="1701" w:hanging="567"/>
      </w:pPr>
      <w:rPr>
        <w:rFonts w:ascii="Georgia" w:hAnsi="Georgia" w:hint="default"/>
        <w:sz w:val="16"/>
      </w:rPr>
    </w:lvl>
    <w:lvl w:ilvl="2">
      <w:start w:val="1"/>
      <w:numFmt w:val="bullet"/>
      <w:pStyle w:val="Felsorols3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hint="default"/>
        <w:sz w:val="16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lvl w:ilvl="0">
        <w:start w:val="1"/>
        <w:numFmt w:val="lowerLetter"/>
        <w:pStyle w:val="Felsorols"/>
        <w:lvlText w:val="%1)"/>
        <w:lvlJc w:val="left"/>
        <w:pPr>
          <w:tabs>
            <w:tab w:val="num" w:pos="1134"/>
          </w:tabs>
          <w:ind w:left="1134" w:hanging="567"/>
        </w:pPr>
        <w:rPr>
          <w:rFonts w:ascii="Georgia" w:hAnsi="Georgia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Roman"/>
        <w:pStyle w:val="Felsorols2"/>
        <w:lvlText w:val="%2)"/>
        <w:lvlJc w:val="left"/>
        <w:pPr>
          <w:tabs>
            <w:tab w:val="num" w:pos="1134"/>
          </w:tabs>
          <w:ind w:left="1701" w:hanging="567"/>
        </w:pPr>
        <w:rPr>
          <w:rFonts w:ascii="Georgia" w:hAnsi="Georgia" w:hint="default"/>
          <w:sz w:val="16"/>
        </w:rPr>
      </w:lvl>
    </w:lvlOverride>
    <w:lvlOverride w:ilvl="2">
      <w:lvl w:ilvl="2">
        <w:start w:val="1"/>
        <w:numFmt w:val="bullet"/>
        <w:pStyle w:val="Felsorols3"/>
        <w:lvlText w:val=""/>
        <w:lvlJc w:val="left"/>
        <w:pPr>
          <w:tabs>
            <w:tab w:val="num" w:pos="1701"/>
          </w:tabs>
          <w:ind w:left="1701" w:firstLine="0"/>
        </w:pPr>
        <w:rPr>
          <w:rFonts w:ascii="Symbol" w:hAnsi="Symbol" w:hint="default"/>
          <w:sz w:val="16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95B1F"/>
    <w:rsid w:val="000A6180"/>
    <w:rsid w:val="000F4EB5"/>
    <w:rsid w:val="0013213F"/>
    <w:rsid w:val="0014129B"/>
    <w:rsid w:val="001716F6"/>
    <w:rsid w:val="001B5A9C"/>
    <w:rsid w:val="001D7261"/>
    <w:rsid w:val="00212B4D"/>
    <w:rsid w:val="00230622"/>
    <w:rsid w:val="00235704"/>
    <w:rsid w:val="00263E9A"/>
    <w:rsid w:val="002775BA"/>
    <w:rsid w:val="00277C25"/>
    <w:rsid w:val="002A0967"/>
    <w:rsid w:val="002A7999"/>
    <w:rsid w:val="002D1BD6"/>
    <w:rsid w:val="00344848"/>
    <w:rsid w:val="003505F6"/>
    <w:rsid w:val="00353DC5"/>
    <w:rsid w:val="003C08CB"/>
    <w:rsid w:val="00432FAC"/>
    <w:rsid w:val="0046065D"/>
    <w:rsid w:val="00464E49"/>
    <w:rsid w:val="00477B45"/>
    <w:rsid w:val="0048277C"/>
    <w:rsid w:val="004E4220"/>
    <w:rsid w:val="004E5C6A"/>
    <w:rsid w:val="004F51E7"/>
    <w:rsid w:val="005036E0"/>
    <w:rsid w:val="00565A24"/>
    <w:rsid w:val="00584495"/>
    <w:rsid w:val="005B4687"/>
    <w:rsid w:val="005C3B92"/>
    <w:rsid w:val="006159DC"/>
    <w:rsid w:val="00617D62"/>
    <w:rsid w:val="0062691C"/>
    <w:rsid w:val="00644915"/>
    <w:rsid w:val="00663DD6"/>
    <w:rsid w:val="00687A49"/>
    <w:rsid w:val="006E02AC"/>
    <w:rsid w:val="00713DB5"/>
    <w:rsid w:val="00716B2B"/>
    <w:rsid w:val="007815BC"/>
    <w:rsid w:val="00781C9E"/>
    <w:rsid w:val="007C1D75"/>
    <w:rsid w:val="007C4044"/>
    <w:rsid w:val="008206AA"/>
    <w:rsid w:val="00867975"/>
    <w:rsid w:val="00870067"/>
    <w:rsid w:val="00871F39"/>
    <w:rsid w:val="00874BCC"/>
    <w:rsid w:val="00895774"/>
    <w:rsid w:val="008C09C3"/>
    <w:rsid w:val="008C0A69"/>
    <w:rsid w:val="008C65ED"/>
    <w:rsid w:val="0090307B"/>
    <w:rsid w:val="009420D8"/>
    <w:rsid w:val="009A5911"/>
    <w:rsid w:val="009F1B83"/>
    <w:rsid w:val="00A02948"/>
    <w:rsid w:val="00A04C0C"/>
    <w:rsid w:val="00A56546"/>
    <w:rsid w:val="00A81A77"/>
    <w:rsid w:val="00A913F0"/>
    <w:rsid w:val="00AB5822"/>
    <w:rsid w:val="00AD6ADF"/>
    <w:rsid w:val="00B235C7"/>
    <w:rsid w:val="00B23951"/>
    <w:rsid w:val="00B27397"/>
    <w:rsid w:val="00B477BD"/>
    <w:rsid w:val="00B77A7A"/>
    <w:rsid w:val="00BA3931"/>
    <w:rsid w:val="00BF228D"/>
    <w:rsid w:val="00BF22D4"/>
    <w:rsid w:val="00C07347"/>
    <w:rsid w:val="00C54292"/>
    <w:rsid w:val="00C90061"/>
    <w:rsid w:val="00CC20E7"/>
    <w:rsid w:val="00CF3C22"/>
    <w:rsid w:val="00CF5CD2"/>
    <w:rsid w:val="00D740F2"/>
    <w:rsid w:val="00D90EC5"/>
    <w:rsid w:val="00DC2704"/>
    <w:rsid w:val="00DE43DB"/>
    <w:rsid w:val="00DE4E88"/>
    <w:rsid w:val="00DE5DBD"/>
    <w:rsid w:val="00E26077"/>
    <w:rsid w:val="00E81AB1"/>
    <w:rsid w:val="00E82655"/>
    <w:rsid w:val="00EA0AA7"/>
    <w:rsid w:val="00ED4C8F"/>
    <w:rsid w:val="00F5023D"/>
    <w:rsid w:val="00F64E56"/>
    <w:rsid w:val="00F947B6"/>
    <w:rsid w:val="00F960AB"/>
    <w:rsid w:val="00FA4C11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36C0F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11" w:qFormat="1"/>
    <w:lsdException w:name="List Bullet 2" w:uiPriority="12" w:qFormat="1"/>
    <w:lsdException w:name="List Bullet 3" w:uiPriority="13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716F6"/>
    <w:pPr>
      <w:keepNext/>
      <w:keepLines/>
      <w:numPr>
        <w:numId w:val="3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16F6"/>
    <w:pPr>
      <w:keepNext/>
      <w:keepLines/>
      <w:numPr>
        <w:ilvl w:val="1"/>
        <w:numId w:val="3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716F6"/>
    <w:pPr>
      <w:keepNext/>
      <w:keepLines/>
      <w:numPr>
        <w:ilvl w:val="2"/>
        <w:numId w:val="3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491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B5A9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716F6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1716F6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1716F6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1716F6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1716F6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  <w:style w:type="paragraph" w:styleId="Felsorols">
    <w:name w:val="List Bullet"/>
    <w:aliases w:val="Felsorolás kisbetűs"/>
    <w:basedOn w:val="Norml"/>
    <w:uiPriority w:val="11"/>
    <w:unhideWhenUsed/>
    <w:qFormat/>
    <w:rsid w:val="00A913F0"/>
    <w:pPr>
      <w:numPr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paragraph" w:styleId="Felsorols2">
    <w:name w:val="List Bullet 2"/>
    <w:aliases w:val="Felsorolás kis római számos"/>
    <w:basedOn w:val="Norml"/>
    <w:uiPriority w:val="12"/>
    <w:unhideWhenUsed/>
    <w:qFormat/>
    <w:rsid w:val="00A913F0"/>
    <w:pPr>
      <w:numPr>
        <w:ilvl w:val="1"/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paragraph" w:styleId="Felsorols3">
    <w:name w:val="List Bullet 3"/>
    <w:aliases w:val="Felsorolás bulletpoint"/>
    <w:basedOn w:val="Norml"/>
    <w:uiPriority w:val="13"/>
    <w:unhideWhenUsed/>
    <w:qFormat/>
    <w:rsid w:val="00A913F0"/>
    <w:pPr>
      <w:numPr>
        <w:ilvl w:val="2"/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numbering" w:customStyle="1" w:styleId="Felsorolsalap">
    <w:name w:val="Felsorolásalap"/>
    <w:basedOn w:val="Nemlista"/>
    <w:uiPriority w:val="99"/>
    <w:locked/>
    <w:rsid w:val="00A913F0"/>
    <w:pPr>
      <w:numPr>
        <w:numId w:val="7"/>
      </w:numPr>
    </w:pPr>
  </w:style>
  <w:style w:type="paragraph" w:styleId="Buborkszveg">
    <w:name w:val="Balloon Text"/>
    <w:basedOn w:val="Norml"/>
    <w:link w:val="BuborkszvegChar"/>
    <w:rsid w:val="00CF5C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F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3</cp:revision>
  <cp:lastPrinted>2020-01-24T14:21:00Z</cp:lastPrinted>
  <dcterms:created xsi:type="dcterms:W3CDTF">2020-01-24T14:21:00Z</dcterms:created>
  <dcterms:modified xsi:type="dcterms:W3CDTF">2020-01-24T14:24:00Z</dcterms:modified>
</cp:coreProperties>
</file>