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F0" w:rsidRDefault="00A913F0" w:rsidP="00A913F0">
      <w:pPr>
        <w:pStyle w:val="Cmsor2"/>
        <w:numPr>
          <w:ilvl w:val="0"/>
          <w:numId w:val="0"/>
        </w:numPr>
        <w:jc w:val="center"/>
      </w:pPr>
      <w:bookmarkStart w:id="0" w:name="_Toc4604961"/>
      <w:r>
        <w:t>Érdekmérlegelési teszt</w:t>
      </w:r>
    </w:p>
    <w:p w:rsidR="00A913F0" w:rsidRDefault="0062691C" w:rsidP="00A913F0">
      <w:pPr>
        <w:pStyle w:val="Cmsor2"/>
        <w:numPr>
          <w:ilvl w:val="0"/>
          <w:numId w:val="0"/>
        </w:numPr>
        <w:jc w:val="center"/>
      </w:pPr>
      <w:r>
        <w:t>A</w:t>
      </w:r>
      <w:r w:rsidR="00CF5CD2">
        <w:t xml:space="preserve"> Martfű Városi Sportegyesület</w:t>
      </w:r>
      <w:r w:rsidR="00A913F0" w:rsidRPr="00A913F0">
        <w:t xml:space="preserve"> </w:t>
      </w:r>
      <w:r w:rsidR="00A913F0">
        <w:t>kamerás megfigyelő rendszerének alkalmazása</w:t>
      </w:r>
      <w:bookmarkEnd w:id="0"/>
      <w:r w:rsidR="00A913F0">
        <w:t xml:space="preserve"> </w:t>
      </w:r>
      <w:r w:rsidR="003C08CB">
        <w:t>látogatók</w:t>
      </w:r>
      <w:r w:rsidR="00A913F0">
        <w:t xml:space="preserve"> esetén</w:t>
      </w:r>
    </w:p>
    <w:p w:rsidR="00A913F0" w:rsidRDefault="00A913F0" w:rsidP="00A913F0">
      <w:r w:rsidRPr="002D5B3E">
        <w:t xml:space="preserve">Érintettek: A </w:t>
      </w:r>
      <w:r w:rsidR="00C07347">
        <w:t>Martfűi Városi Sportegyesület</w:t>
      </w:r>
      <w:r w:rsidR="0062691C">
        <w:t xml:space="preserve"> lá</w:t>
      </w:r>
      <w:r w:rsidR="003C08CB">
        <w:t>togatói, vendégei, partnerei</w:t>
      </w:r>
    </w:p>
    <w:tbl>
      <w:tblPr>
        <w:tblStyle w:val="Rcsostblzat"/>
        <w:tblW w:w="0" w:type="auto"/>
        <w:tblInd w:w="170" w:type="dxa"/>
        <w:tblLook w:val="04A0" w:firstRow="1" w:lastRow="0" w:firstColumn="1" w:lastColumn="0" w:noHBand="0" w:noVBand="1"/>
      </w:tblPr>
      <w:tblGrid>
        <w:gridCol w:w="671"/>
        <w:gridCol w:w="2403"/>
        <w:gridCol w:w="5817"/>
      </w:tblGrid>
      <w:tr w:rsidR="00A913F0" w:rsidTr="00D5122E">
        <w:tc>
          <w:tcPr>
            <w:tcW w:w="671" w:type="dxa"/>
            <w:vAlign w:val="center"/>
          </w:tcPr>
          <w:p w:rsidR="00A913F0" w:rsidRPr="007840B2" w:rsidRDefault="00D5122E" w:rsidP="00D5122E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az adatkezelő jogos érdekének beazonosítása, leírása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D5122E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. az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F Nagy Géza Teniszcentrumba való belépést, a pálya használatot, a belépés ellenőrzését – mivel nincs állandó gondnoki felügyelet – beléptető rendszerrel oldja meg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Default="003C02D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érintett </w:t>
            </w:r>
            <w:proofErr w:type="gramStart"/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>érdekeinek</w:t>
            </w:r>
            <w:proofErr w:type="gramEnd"/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jogainak, szabadságának beazonosítása, leírásszerű megnevezése</w:t>
            </w:r>
          </w:p>
        </w:tc>
        <w:tc>
          <w:tcPr>
            <w:tcW w:w="5817" w:type="dxa"/>
            <w:vAlign w:val="center"/>
          </w:tcPr>
          <w:p w:rsidR="00A913F0" w:rsidRDefault="00D5122E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rendszer rögzíti az érintett kártyaszámát és a belépés időpontját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szükséges az adott adatkezelés:</w:t>
            </w:r>
          </w:p>
        </w:tc>
        <w:tc>
          <w:tcPr>
            <w:tcW w:w="5817" w:type="dxa"/>
            <w:vAlign w:val="center"/>
          </w:tcPr>
          <w:p w:rsidR="00A913F0" w:rsidRPr="007840B2" w:rsidRDefault="00D5122E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adatkezelés szükséges, hogy csak az arra jogosultak használhassák a pályát, 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>jogsértések megelőzése, észlelése, az elkövető tettenérése, valamint a jogsértések bizonyítása, az esetlegesen előforduló balesetek körülményein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 vizsgálata érdekében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arányos az adott adatkezelés:</w:t>
            </w:r>
          </w:p>
        </w:tc>
        <w:tc>
          <w:tcPr>
            <w:tcW w:w="5817" w:type="dxa"/>
            <w:vAlign w:val="center"/>
          </w:tcPr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adott adatkezelés azért arányos, mert az érintett jogai csak a cél (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 xml:space="preserve">pályahasználati jogosultság, 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testi épség védelme, vagyonvédelem) elérésével arányosan kerülnek korlátozásra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beléptetőrendszer használata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okoz olyan hátrányt, amely nyilvánvalóan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nem áll arányban a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megfigyelés törvényes céljával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mindezen túl az eredményesség biztosítása mellett a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z adatkezelés az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érintettre a lehető legkisebb korlátozással jár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belépések rögzítése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jár az emberi méltóság megsértésével</w:t>
            </w:r>
          </w:p>
          <w:p w:rsidR="00A913F0" w:rsidRPr="007840B2" w:rsidRDefault="0062691C" w:rsidP="00D5122E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kizárólag a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belépést ellenőrzi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 célhoz kötöttség elve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D5122E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D5122E">
              <w:rPr>
                <w:rFonts w:ascii="Times New Roman" w:hAnsi="Times New Roman" w:cs="Times New Roman"/>
                <w:sz w:val="24"/>
                <w:szCs w:val="24"/>
              </w:rPr>
              <w:t>beléptető rendszert kizárólag a 3-as pontban leírt célból alkalmazza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kezeli ezekkel a célokkal össze nem egyeztethető módon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az adattakarékosság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D5122E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az </w:t>
            </w:r>
            <w:r w:rsidR="00C07347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Egyesület</w:t>
            </w:r>
            <w:r w:rsidR="00A913F0"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D5122E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adatkezelése </w:t>
            </w:r>
            <w:r w:rsidR="00A913F0"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 cél szempontjából megfelelő, releváns, csak a szükségesre – élet, testi épség és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vagyonvédelem korlátozódik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 korlátozott tárolhatóság elve </w:t>
            </w:r>
          </w:p>
        </w:tc>
        <w:tc>
          <w:tcPr>
            <w:tcW w:w="5817" w:type="dxa"/>
            <w:vAlign w:val="center"/>
          </w:tcPr>
          <w:p w:rsidR="00A913F0" w:rsidRPr="007840B2" w:rsidRDefault="00A913F0" w:rsidP="00D512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</w:t>
            </w:r>
            <w:r w:rsidR="00D5122E">
              <w:rPr>
                <w:rFonts w:ascii="Times New Roman" w:hAnsi="Times New Roman" w:cs="Times New Roman"/>
              </w:rPr>
              <w:t>z</w:t>
            </w:r>
            <w:r w:rsidR="0062691C">
              <w:rPr>
                <w:rFonts w:ascii="Times New Roman" w:hAnsi="Times New Roman" w:cs="Times New Roman"/>
              </w:rPr>
              <w:t xml:space="preserve">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  <w:r w:rsidR="00D5122E">
              <w:rPr>
                <w:rFonts w:ascii="Times New Roman" w:hAnsi="Times New Roman" w:cs="Times New Roman"/>
              </w:rPr>
              <w:t xml:space="preserve">az adatokat 1 évig őrzi, utána megsemmisíti, </w:t>
            </w:r>
            <w:r w:rsidRPr="007840B2">
              <w:rPr>
                <w:rFonts w:ascii="Times New Roman" w:hAnsi="Times New Roman" w:cs="Times New Roman"/>
              </w:rPr>
              <w:t xml:space="preserve">illetve törli 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integritás elve 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D512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  <w:r w:rsidR="00D5122E">
              <w:rPr>
                <w:rFonts w:ascii="Times New Roman" w:hAnsi="Times New Roman" w:cs="Times New Roman"/>
              </w:rPr>
              <w:t xml:space="preserve">teniszcentrumában </w:t>
            </w:r>
            <w:r w:rsidR="00A913F0" w:rsidRPr="007840B2">
              <w:rPr>
                <w:rFonts w:ascii="Times New Roman" w:hAnsi="Times New Roman" w:cs="Times New Roman"/>
              </w:rPr>
              <w:t xml:space="preserve">elhelyezett elektronikus </w:t>
            </w:r>
            <w:r w:rsidR="00D5122E">
              <w:rPr>
                <w:rFonts w:ascii="Times New Roman" w:hAnsi="Times New Roman" w:cs="Times New Roman"/>
              </w:rPr>
              <w:t>beléptetőrendszer</w:t>
            </w:r>
            <w:r w:rsidR="00A913F0" w:rsidRPr="007840B2">
              <w:rPr>
                <w:rFonts w:ascii="Times New Roman" w:hAnsi="Times New Roman" w:cs="Times New Roman"/>
              </w:rPr>
              <w:t xml:space="preserve"> által </w:t>
            </w:r>
            <w:r w:rsidR="00D5122E">
              <w:rPr>
                <w:rFonts w:ascii="Times New Roman" w:hAnsi="Times New Roman" w:cs="Times New Roman"/>
              </w:rPr>
              <w:t>rögzített adatok</w:t>
            </w:r>
            <w:r w:rsidR="00A913F0">
              <w:rPr>
                <w:rFonts w:ascii="Times New Roman" w:hAnsi="Times New Roman" w:cs="Times New Roman"/>
              </w:rPr>
              <w:t xml:space="preserve"> zárható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  <w:r w:rsidR="00D5122E">
              <w:rPr>
                <w:rFonts w:ascii="Times New Roman" w:hAnsi="Times New Roman" w:cs="Times New Roman"/>
              </w:rPr>
              <w:t xml:space="preserve">fémszekrényben </w:t>
            </w:r>
            <w:r w:rsidR="00A913F0" w:rsidRPr="007840B2">
              <w:rPr>
                <w:rFonts w:ascii="Times New Roman" w:hAnsi="Times New Roman" w:cs="Times New Roman"/>
              </w:rPr>
              <w:t xml:space="preserve">kerülnek rögzítésre 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miért számíthat az érintett az adatkezelésre</w:t>
            </w:r>
          </w:p>
        </w:tc>
        <w:tc>
          <w:tcPr>
            <w:tcW w:w="5817" w:type="dxa"/>
            <w:vAlign w:val="center"/>
          </w:tcPr>
          <w:p w:rsidR="00A913F0" w:rsidRPr="007840B2" w:rsidRDefault="00A913F0" w:rsidP="00D5122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az érintett azért számíthat az adatkezelésre, mert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</w:t>
            </w:r>
            <w:r w:rsidR="00D5122E">
              <w:rPr>
                <w:rFonts w:ascii="Times New Roman" w:hAnsi="Times New Roman" w:cs="Times New Roman"/>
              </w:rPr>
              <w:t xml:space="preserve">teniszcentrumában </w:t>
            </w:r>
            <w:r w:rsidRPr="007840B2">
              <w:rPr>
                <w:rFonts w:ascii="Times New Roman" w:hAnsi="Times New Roman" w:cs="Times New Roman"/>
              </w:rPr>
              <w:t xml:space="preserve">előfordulhat olyan </w:t>
            </w:r>
            <w:proofErr w:type="gramStart"/>
            <w:r w:rsidR="00D5122E">
              <w:rPr>
                <w:rFonts w:ascii="Times New Roman" w:hAnsi="Times New Roman" w:cs="Times New Roman"/>
              </w:rPr>
              <w:t>személy</w:t>
            </w:r>
            <w:proofErr w:type="gramEnd"/>
            <w:r w:rsidR="00D5122E">
              <w:rPr>
                <w:rFonts w:ascii="Times New Roman" w:hAnsi="Times New Roman" w:cs="Times New Roman"/>
              </w:rPr>
              <w:t xml:space="preserve"> aki nem az előírt szabályoknak megfelelően, vagy jogosulatlanul használja a teniszpályákat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A913F0" w:rsidP="003C02D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C0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milyen biztonsági intézkedések kerülnek alkalmazásra</w:t>
            </w:r>
          </w:p>
        </w:tc>
        <w:tc>
          <w:tcPr>
            <w:tcW w:w="5817" w:type="dxa"/>
            <w:vAlign w:val="center"/>
          </w:tcPr>
          <w:p w:rsidR="00A913F0" w:rsidRPr="00583059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GDPR 24. cikk (1) bekezdése alapján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az alábbi szervezési és technikai intézkedéseket hatja végre annak érdekében, hogy adatkezelése a GDPR-</w:t>
            </w:r>
            <w:proofErr w:type="spellStart"/>
            <w:r w:rsidRPr="00583059">
              <w:rPr>
                <w:rFonts w:ascii="Times New Roman" w:hAnsi="Times New Roman" w:cs="Times New Roman"/>
              </w:rPr>
              <w:t>rel</w:t>
            </w:r>
            <w:proofErr w:type="spellEnd"/>
            <w:r w:rsidRPr="00583059">
              <w:rPr>
                <w:rFonts w:ascii="Times New Roman" w:hAnsi="Times New Roman" w:cs="Times New Roman"/>
              </w:rPr>
              <w:t xml:space="preserve"> összhangban történjen: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személyes adatok kezelésére használt rendszerek és szolgáltatások folyamatos bizalmas jellegének biztosítása, integritás, rendelkezésre állás, ellenálló képesség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fizikai vagy műszaki incidens esetén az arra való képességet, hogy a személyes adatokhoz való hozzáférést és adatok rendelkezésre állását kellő időben vissza lehessen állítani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szervezési és technikai intézkedések hatékonyságának rendszeres tesztelését, felmérését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 GDP</w:t>
            </w:r>
            <w:bookmarkStart w:id="1" w:name="_GoBack"/>
            <w:bookmarkEnd w:id="1"/>
            <w:r w:rsidRPr="00583059">
              <w:rPr>
                <w:rFonts w:ascii="Times New Roman" w:hAnsi="Times New Roman" w:cs="Times New Roman"/>
              </w:rPr>
              <w:t xml:space="preserve">R 32. cikke alapján: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 tudomány és technológia állása, a megvalósítás költségei, az adatkezelés jellege, hatóköre, körülményei és célja, az Ön jogaira jelentett kockázatok figyelembevételével az alábbi intézkedéseket teszi meg, amelynek három célja van: bizalmasság, sérthetetlenség és rendelkezésre állás 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fizikai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létesítményébe való bejutás, </w:t>
            </w:r>
            <w:r>
              <w:rPr>
                <w:rFonts w:ascii="Times New Roman" w:hAnsi="Times New Roman" w:cs="Times New Roman"/>
              </w:rPr>
              <w:t>adatrögzítő rendszer</w:t>
            </w:r>
            <w:r w:rsidRPr="00583059">
              <w:rPr>
                <w:rFonts w:ascii="Times New Roman" w:hAnsi="Times New Roman" w:cs="Times New Roman"/>
              </w:rPr>
              <w:t>hez történő hozzáférés, hő, por, nedvesség, mechanikai sérülések, lopás, rongálás, esetl</w:t>
            </w:r>
            <w:r>
              <w:rPr>
                <w:rFonts w:ascii="Times New Roman" w:hAnsi="Times New Roman" w:cs="Times New Roman"/>
              </w:rPr>
              <w:t>eges áramszünet elleni védelem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adminisztratív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belső szabályzatokat, eljárásendeket, iránymutatásokat, üzlet-folytonossági tervet, katasztrófa elhárítási tervet készít (megelőzés, eredeti állapot visszaállítása érdekében)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logikai kontroll: </w:t>
            </w:r>
            <w:r w:rsidR="0062691C"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információbiztonsági rendszert működtet, amely kockázatarányos módon kezeli az információbiztonságot 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céltól eltérő adatkezelés 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a személyes adatokon a gyűjtésük céljától eltérő célból további adatkezelést nem végez 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érintetti jogok biztosítása </w:t>
            </w:r>
          </w:p>
        </w:tc>
        <w:tc>
          <w:tcPr>
            <w:tcW w:w="5817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az érintetti jogok</w:t>
            </w:r>
            <w:r w:rsidR="00976B6A">
              <w:rPr>
                <w:rFonts w:ascii="Times New Roman" w:hAnsi="Times New Roman" w:cs="Times New Roman"/>
              </w:rPr>
              <w:t xml:space="preserve"> biztosítását jelen dokumentum 4</w:t>
            </w:r>
            <w:r w:rsidRPr="007840B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pontja</w:t>
            </w:r>
            <w:r w:rsidRPr="007840B2">
              <w:rPr>
                <w:rFonts w:ascii="Times New Roman" w:hAnsi="Times New Roman" w:cs="Times New Roman"/>
              </w:rPr>
              <w:t xml:space="preserve"> tartalmazza </w:t>
            </w:r>
          </w:p>
        </w:tc>
      </w:tr>
      <w:tr w:rsidR="00A913F0" w:rsidTr="00D5122E">
        <w:tc>
          <w:tcPr>
            <w:tcW w:w="671" w:type="dxa"/>
            <w:vAlign w:val="center"/>
          </w:tcPr>
          <w:p w:rsidR="00A913F0" w:rsidRPr="007840B2" w:rsidRDefault="003C02D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az érintett megfelelő tájékoztatásának, az érdekmérlegelés dokumentálásának megvalósulása</w:t>
            </w:r>
          </w:p>
        </w:tc>
        <w:tc>
          <w:tcPr>
            <w:tcW w:w="5817" w:type="dxa"/>
            <w:vAlign w:val="center"/>
          </w:tcPr>
          <w:p w:rsidR="00A913F0" w:rsidRPr="007840B2" w:rsidRDefault="0062691C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C07347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a honlapján és a </w:t>
            </w:r>
            <w:r w:rsidR="00A913F0">
              <w:rPr>
                <w:rFonts w:ascii="Times New Roman" w:hAnsi="Times New Roman" w:cs="Times New Roman"/>
              </w:rPr>
              <w:t>székhelyén</w:t>
            </w:r>
            <w:r w:rsidR="00A913F0" w:rsidRPr="007840B2">
              <w:rPr>
                <w:rFonts w:ascii="Times New Roman" w:hAnsi="Times New Roman" w:cs="Times New Roman"/>
              </w:rPr>
              <w:t xml:space="preserve"> megtalálható tájékoztató útján teszi megismerhetővé adatkezelésének az érintett számára releváns szabályait </w:t>
            </w:r>
          </w:p>
        </w:tc>
      </w:tr>
    </w:tbl>
    <w:p w:rsidR="00AB5822" w:rsidRPr="00A913F0" w:rsidRDefault="00A913F0" w:rsidP="00A913F0">
      <w:pPr>
        <w:pStyle w:val="Szvegtrzs3"/>
        <w:shd w:val="clear" w:color="auto" w:fill="auto"/>
        <w:spacing w:before="360"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0B2">
        <w:rPr>
          <w:rFonts w:ascii="Times New Roman" w:hAnsi="Times New Roman" w:cs="Times New Roman"/>
          <w:b/>
          <w:sz w:val="24"/>
          <w:szCs w:val="24"/>
        </w:rPr>
        <w:t>Érdekmérlegelési teszt eredménye:</w:t>
      </w:r>
      <w:r w:rsidRPr="00936E23">
        <w:rPr>
          <w:rFonts w:ascii="Times New Roman" w:hAnsi="Times New Roman" w:cs="Times New Roman"/>
          <w:sz w:val="24"/>
          <w:szCs w:val="24"/>
        </w:rPr>
        <w:t xml:space="preserve"> A fenti szempontrendszer alapján megállapítható, hogy </w:t>
      </w:r>
      <w:r w:rsidR="0062691C">
        <w:rPr>
          <w:rFonts w:ascii="Times New Roman" w:hAnsi="Times New Roman" w:cs="Times New Roman"/>
          <w:sz w:val="24"/>
          <w:szCs w:val="24"/>
        </w:rPr>
        <w:t xml:space="preserve">az </w:t>
      </w:r>
      <w:r w:rsidR="00C07347">
        <w:rPr>
          <w:rFonts w:ascii="Times New Roman" w:hAnsi="Times New Roman" w:cs="Times New Roman"/>
          <w:sz w:val="24"/>
          <w:szCs w:val="24"/>
        </w:rPr>
        <w:t>Egyesület</w:t>
      </w:r>
      <w:r w:rsidRPr="00936E23">
        <w:rPr>
          <w:rFonts w:ascii="Times New Roman" w:hAnsi="Times New Roman" w:cs="Times New Roman"/>
          <w:sz w:val="24"/>
          <w:szCs w:val="24"/>
        </w:rPr>
        <w:t xml:space="preserve"> </w:t>
      </w:r>
      <w:r w:rsidR="00976B6A">
        <w:rPr>
          <w:rFonts w:ascii="Times New Roman" w:hAnsi="Times New Roman" w:cs="Times New Roman"/>
          <w:sz w:val="24"/>
          <w:szCs w:val="24"/>
        </w:rPr>
        <w:t xml:space="preserve">F Nagy Géza Teniszcentrumában az elektronikus beléptetőrendszer </w:t>
      </w:r>
      <w:r w:rsidRPr="00936E23">
        <w:rPr>
          <w:rFonts w:ascii="Times New Roman" w:hAnsi="Times New Roman" w:cs="Times New Roman"/>
          <w:sz w:val="24"/>
          <w:szCs w:val="24"/>
        </w:rPr>
        <w:t xml:space="preserve">működtetéséhez erősebb és nagyobb mértékű jogi érdek – </w:t>
      </w:r>
      <w:r w:rsidR="00976B6A">
        <w:rPr>
          <w:rFonts w:ascii="Times New Roman" w:hAnsi="Times New Roman" w:cs="Times New Roman"/>
          <w:sz w:val="24"/>
          <w:szCs w:val="24"/>
        </w:rPr>
        <w:t>a pálya jogos használata, a</w:t>
      </w:r>
      <w:r w:rsidRPr="00936E23">
        <w:rPr>
          <w:rFonts w:ascii="Times New Roman" w:hAnsi="Times New Roman" w:cs="Times New Roman"/>
          <w:sz w:val="24"/>
          <w:szCs w:val="24"/>
        </w:rPr>
        <w:t xml:space="preserve"> testi épség védelme, vagyonbiztonság – fűződik, mint az érintetti </w:t>
      </w:r>
      <w:r w:rsidR="00976B6A">
        <w:rPr>
          <w:rFonts w:ascii="Times New Roman" w:hAnsi="Times New Roman" w:cs="Times New Roman"/>
          <w:sz w:val="24"/>
          <w:szCs w:val="24"/>
        </w:rPr>
        <w:t>belépési adatainak rögzítésével járó</w:t>
      </w:r>
      <w:r w:rsidRPr="00936E23">
        <w:rPr>
          <w:rFonts w:ascii="Times New Roman" w:hAnsi="Times New Roman" w:cs="Times New Roman"/>
          <w:sz w:val="24"/>
          <w:szCs w:val="24"/>
        </w:rPr>
        <w:t xml:space="preserve"> esetleges csorbulásának, korlátozásának mértéke, figyelemmel arra, hogy a </w:t>
      </w:r>
      <w:r>
        <w:rPr>
          <w:rFonts w:ascii="Times New Roman" w:hAnsi="Times New Roman" w:cs="Times New Roman"/>
          <w:sz w:val="24"/>
          <w:szCs w:val="24"/>
        </w:rPr>
        <w:t xml:space="preserve">bejáratok, kerékpártároló </w:t>
      </w:r>
      <w:r w:rsidRPr="00936E23">
        <w:rPr>
          <w:rFonts w:ascii="Times New Roman" w:hAnsi="Times New Roman" w:cs="Times New Roman"/>
          <w:sz w:val="24"/>
          <w:szCs w:val="24"/>
        </w:rPr>
        <w:t>nagy nyilvánosság (bárki) számára nyitva álló</w:t>
      </w:r>
      <w:r>
        <w:rPr>
          <w:rFonts w:ascii="Times New Roman" w:hAnsi="Times New Roman" w:cs="Times New Roman"/>
          <w:sz w:val="24"/>
          <w:szCs w:val="24"/>
        </w:rPr>
        <w:t xml:space="preserve"> területek</w:t>
      </w:r>
      <w:r w:rsidRPr="00936E23">
        <w:rPr>
          <w:rFonts w:ascii="Times New Roman" w:hAnsi="Times New Roman" w:cs="Times New Roman"/>
          <w:sz w:val="24"/>
          <w:szCs w:val="24"/>
        </w:rPr>
        <w:t>en</w:t>
      </w:r>
      <w:r w:rsidR="00976B6A">
        <w:rPr>
          <w:rFonts w:ascii="Times New Roman" w:hAnsi="Times New Roman" w:cs="Times New Roman"/>
          <w:sz w:val="24"/>
          <w:szCs w:val="24"/>
        </w:rPr>
        <w:t xml:space="preserve"> fenn</w:t>
      </w:r>
      <w:r w:rsidRPr="00936E23">
        <w:rPr>
          <w:rFonts w:ascii="Times New Roman" w:hAnsi="Times New Roman" w:cs="Times New Roman"/>
          <w:sz w:val="24"/>
          <w:szCs w:val="24"/>
        </w:rPr>
        <w:t>áll a veszélye egy esetleges szabálysértés (vagy akár bűncselekmény) elkövetésének.</w:t>
      </w:r>
      <w:proofErr w:type="gramEnd"/>
    </w:p>
    <w:sectPr w:rsidR="00AB5822" w:rsidRPr="00A913F0" w:rsidSect="00477B45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99" w:rsidRDefault="00A24F99" w:rsidP="00644915">
      <w:r>
        <w:separator/>
      </w:r>
    </w:p>
  </w:endnote>
  <w:endnote w:type="continuationSeparator" w:id="0">
    <w:p w:rsidR="00A24F99" w:rsidRDefault="00A24F99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36743"/>
      <w:docPartObj>
        <w:docPartGallery w:val="Page Numbers (Bottom of Page)"/>
        <w:docPartUnique/>
      </w:docPartObj>
    </w:sdtPr>
    <w:sdtEndPr/>
    <w:sdtContent>
      <w:p w:rsidR="0014129B" w:rsidRDefault="0014129B" w:rsidP="0014129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2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99" w:rsidRDefault="00A24F99" w:rsidP="00644915">
      <w:r>
        <w:separator/>
      </w:r>
    </w:p>
  </w:footnote>
  <w:footnote w:type="continuationSeparator" w:id="0">
    <w:p w:rsidR="00A24F99" w:rsidRDefault="00A24F99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C90061" w:rsidRDefault="00BD4C2A" w:rsidP="00870067">
    <w:pPr>
      <w:pStyle w:val="lfej"/>
      <w:tabs>
        <w:tab w:val="clear" w:pos="4536"/>
      </w:tabs>
      <w:ind w:right="-2"/>
    </w:pPr>
    <w:r>
      <w:t>Beléptető rendszer</w:t>
    </w:r>
    <w:r w:rsidR="00870067" w:rsidRPr="00C90061">
      <w:tab/>
    </w:r>
    <w:r w:rsidR="00CF5CD2">
      <w:t>Martfűi Városi Sporte</w:t>
    </w:r>
    <w:r w:rsidR="00C07347">
      <w:t>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1E42"/>
    <w:multiLevelType w:val="multilevel"/>
    <w:tmpl w:val="39644296"/>
    <w:styleLink w:val="Felsorolsalap"/>
    <w:lvl w:ilvl="0">
      <w:start w:val="1"/>
      <w:numFmt w:val="lowerLetter"/>
      <w:pStyle w:val="Felsorols"/>
      <w:lvlText w:val="%1)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 w:val="0"/>
        <w:i w:val="0"/>
        <w:sz w:val="16"/>
      </w:rPr>
    </w:lvl>
    <w:lvl w:ilvl="1">
      <w:start w:val="1"/>
      <w:numFmt w:val="lowerRoman"/>
      <w:pStyle w:val="Felsorols2"/>
      <w:lvlText w:val="%2)"/>
      <w:lvlJc w:val="left"/>
      <w:pPr>
        <w:tabs>
          <w:tab w:val="num" w:pos="1134"/>
        </w:tabs>
        <w:ind w:left="1701" w:hanging="567"/>
      </w:pPr>
      <w:rPr>
        <w:rFonts w:ascii="Georgia" w:hAnsi="Georgia" w:hint="default"/>
        <w:sz w:val="16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  <w:sz w:val="1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lvl w:ilvl="0">
        <w:start w:val="1"/>
        <w:numFmt w:val="lowerLetter"/>
        <w:pStyle w:val="Felsorols"/>
        <w:lvlText w:val="%1)"/>
        <w:lvlJc w:val="left"/>
        <w:pPr>
          <w:tabs>
            <w:tab w:val="num" w:pos="1134"/>
          </w:tabs>
          <w:ind w:left="1134" w:hanging="567"/>
        </w:pPr>
        <w:rPr>
          <w:rFonts w:ascii="Georgia" w:hAnsi="Georgia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Roman"/>
        <w:pStyle w:val="Felsorols2"/>
        <w:lvlText w:val="%2)"/>
        <w:lvlJc w:val="left"/>
        <w:pPr>
          <w:tabs>
            <w:tab w:val="num" w:pos="1134"/>
          </w:tabs>
          <w:ind w:left="1701" w:hanging="567"/>
        </w:pPr>
        <w:rPr>
          <w:rFonts w:ascii="Georgia" w:hAnsi="Georgia" w:hint="default"/>
          <w:sz w:val="16"/>
        </w:rPr>
      </w:lvl>
    </w:lvlOverride>
    <w:lvlOverride w:ilvl="2">
      <w:lvl w:ilvl="2">
        <w:start w:val="1"/>
        <w:numFmt w:val="bullet"/>
        <w:pStyle w:val="Felsorols3"/>
        <w:lvlText w:val=""/>
        <w:lvlJc w:val="left"/>
        <w:pPr>
          <w:tabs>
            <w:tab w:val="num" w:pos="1701"/>
          </w:tabs>
          <w:ind w:left="1701" w:firstLine="0"/>
        </w:pPr>
        <w:rPr>
          <w:rFonts w:ascii="Symbol" w:hAnsi="Symbol" w:hint="default"/>
          <w:sz w:val="16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95B1F"/>
    <w:rsid w:val="000A6180"/>
    <w:rsid w:val="000F4EB5"/>
    <w:rsid w:val="0013213F"/>
    <w:rsid w:val="0014129B"/>
    <w:rsid w:val="001716F6"/>
    <w:rsid w:val="001B5A9C"/>
    <w:rsid w:val="001D7261"/>
    <w:rsid w:val="00212B4D"/>
    <w:rsid w:val="00230622"/>
    <w:rsid w:val="00235704"/>
    <w:rsid w:val="00263E9A"/>
    <w:rsid w:val="002775BA"/>
    <w:rsid w:val="00277C25"/>
    <w:rsid w:val="002A0967"/>
    <w:rsid w:val="002A7999"/>
    <w:rsid w:val="002D1BD6"/>
    <w:rsid w:val="00344848"/>
    <w:rsid w:val="003505F6"/>
    <w:rsid w:val="00353DC5"/>
    <w:rsid w:val="003C02D0"/>
    <w:rsid w:val="003C08CB"/>
    <w:rsid w:val="00432FAC"/>
    <w:rsid w:val="0046065D"/>
    <w:rsid w:val="00464E49"/>
    <w:rsid w:val="00477B45"/>
    <w:rsid w:val="0048277C"/>
    <w:rsid w:val="004E4220"/>
    <w:rsid w:val="004E5C6A"/>
    <w:rsid w:val="004F51E7"/>
    <w:rsid w:val="005036E0"/>
    <w:rsid w:val="00565A24"/>
    <w:rsid w:val="00584495"/>
    <w:rsid w:val="005B4687"/>
    <w:rsid w:val="005C3B92"/>
    <w:rsid w:val="006159DC"/>
    <w:rsid w:val="00617D62"/>
    <w:rsid w:val="0062691C"/>
    <w:rsid w:val="00644915"/>
    <w:rsid w:val="00663DD6"/>
    <w:rsid w:val="00687A49"/>
    <w:rsid w:val="006E02AC"/>
    <w:rsid w:val="00713DB5"/>
    <w:rsid w:val="00716B2B"/>
    <w:rsid w:val="007815BC"/>
    <w:rsid w:val="00781C9E"/>
    <w:rsid w:val="007C1D75"/>
    <w:rsid w:val="007C4044"/>
    <w:rsid w:val="008206AA"/>
    <w:rsid w:val="00867975"/>
    <w:rsid w:val="00870067"/>
    <w:rsid w:val="00871F39"/>
    <w:rsid w:val="00874BCC"/>
    <w:rsid w:val="00895774"/>
    <w:rsid w:val="008C09C3"/>
    <w:rsid w:val="008C0A69"/>
    <w:rsid w:val="008C65ED"/>
    <w:rsid w:val="0090307B"/>
    <w:rsid w:val="009420D8"/>
    <w:rsid w:val="00976B6A"/>
    <w:rsid w:val="009A5911"/>
    <w:rsid w:val="009F1B83"/>
    <w:rsid w:val="00A02948"/>
    <w:rsid w:val="00A04C0C"/>
    <w:rsid w:val="00A24F99"/>
    <w:rsid w:val="00A56546"/>
    <w:rsid w:val="00A81A77"/>
    <w:rsid w:val="00A913F0"/>
    <w:rsid w:val="00AB5822"/>
    <w:rsid w:val="00AD6ADF"/>
    <w:rsid w:val="00B235C7"/>
    <w:rsid w:val="00B23951"/>
    <w:rsid w:val="00B27397"/>
    <w:rsid w:val="00B477BD"/>
    <w:rsid w:val="00B77A7A"/>
    <w:rsid w:val="00BA3931"/>
    <w:rsid w:val="00BD4C2A"/>
    <w:rsid w:val="00BF228D"/>
    <w:rsid w:val="00BF22D4"/>
    <w:rsid w:val="00C07347"/>
    <w:rsid w:val="00C54292"/>
    <w:rsid w:val="00C90061"/>
    <w:rsid w:val="00CC20E7"/>
    <w:rsid w:val="00CF3625"/>
    <w:rsid w:val="00CF3C22"/>
    <w:rsid w:val="00CF5CD2"/>
    <w:rsid w:val="00D5122E"/>
    <w:rsid w:val="00D740F2"/>
    <w:rsid w:val="00D90EC5"/>
    <w:rsid w:val="00DC2704"/>
    <w:rsid w:val="00DE43DB"/>
    <w:rsid w:val="00DE4E88"/>
    <w:rsid w:val="00DE5DBD"/>
    <w:rsid w:val="00E26077"/>
    <w:rsid w:val="00E81AB1"/>
    <w:rsid w:val="00E82655"/>
    <w:rsid w:val="00EA0AA7"/>
    <w:rsid w:val="00ED4C8F"/>
    <w:rsid w:val="00F5023D"/>
    <w:rsid w:val="00F64E56"/>
    <w:rsid w:val="00F947B6"/>
    <w:rsid w:val="00F960AB"/>
    <w:rsid w:val="00FA4C11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29967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1" w:qFormat="1"/>
    <w:lsdException w:name="List Bullet 2" w:uiPriority="12" w:qFormat="1"/>
    <w:lsdException w:name="List Bullet 3" w:uiPriority="13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16F6"/>
    <w:pPr>
      <w:keepNext/>
      <w:keepLines/>
      <w:numPr>
        <w:numId w:val="3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F6"/>
    <w:pPr>
      <w:keepNext/>
      <w:keepLines/>
      <w:numPr>
        <w:ilvl w:val="1"/>
        <w:numId w:val="3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F6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B5A9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716F6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716F6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1716F6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1716F6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1716F6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paragraph" w:styleId="Felsorols">
    <w:name w:val="List Bullet"/>
    <w:aliases w:val="Felsorolás kisbetűs"/>
    <w:basedOn w:val="Norml"/>
    <w:uiPriority w:val="11"/>
    <w:unhideWhenUsed/>
    <w:qFormat/>
    <w:rsid w:val="00A913F0"/>
    <w:pPr>
      <w:numPr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2">
    <w:name w:val="List Bullet 2"/>
    <w:aliases w:val="Felsorolás kis római számos"/>
    <w:basedOn w:val="Norml"/>
    <w:uiPriority w:val="12"/>
    <w:unhideWhenUsed/>
    <w:qFormat/>
    <w:rsid w:val="00A913F0"/>
    <w:pPr>
      <w:numPr>
        <w:ilvl w:val="1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3">
    <w:name w:val="List Bullet 3"/>
    <w:aliases w:val="Felsorolás bulletpoint"/>
    <w:basedOn w:val="Norml"/>
    <w:uiPriority w:val="13"/>
    <w:unhideWhenUsed/>
    <w:qFormat/>
    <w:rsid w:val="00A913F0"/>
    <w:pPr>
      <w:numPr>
        <w:ilvl w:val="2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numbering" w:customStyle="1" w:styleId="Felsorolsalap">
    <w:name w:val="Felsorolásalap"/>
    <w:basedOn w:val="Nemlista"/>
    <w:uiPriority w:val="99"/>
    <w:locked/>
    <w:rsid w:val="00A913F0"/>
    <w:pPr>
      <w:numPr>
        <w:numId w:val="7"/>
      </w:numPr>
    </w:pPr>
  </w:style>
  <w:style w:type="paragraph" w:styleId="Buborkszveg">
    <w:name w:val="Balloon Text"/>
    <w:basedOn w:val="Norml"/>
    <w:link w:val="BuborkszvegChar"/>
    <w:rsid w:val="00CF5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F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5</cp:revision>
  <cp:lastPrinted>2020-01-25T10:00:00Z</cp:lastPrinted>
  <dcterms:created xsi:type="dcterms:W3CDTF">2020-01-25T09:59:00Z</dcterms:created>
  <dcterms:modified xsi:type="dcterms:W3CDTF">2020-01-25T10:01:00Z</dcterms:modified>
</cp:coreProperties>
</file>