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5" w:rsidRPr="00B56A7D" w:rsidRDefault="00C82395" w:rsidP="00C82395">
      <w:pPr>
        <w:jc w:val="center"/>
        <w:rPr>
          <w:b/>
          <w:sz w:val="28"/>
          <w:szCs w:val="28"/>
        </w:rPr>
      </w:pPr>
      <w:r w:rsidRPr="00B56A7D">
        <w:rPr>
          <w:b/>
          <w:sz w:val="28"/>
          <w:szCs w:val="28"/>
        </w:rPr>
        <w:t>TÁJÉKOZTATÓ</w:t>
      </w:r>
    </w:p>
    <w:p w:rsidR="00C82395" w:rsidRPr="00461A65" w:rsidRDefault="00C82395" w:rsidP="00C82395">
      <w:pPr>
        <w:jc w:val="center"/>
        <w:rPr>
          <w:b/>
        </w:rPr>
      </w:pPr>
      <w:proofErr w:type="gramStart"/>
      <w:r w:rsidRPr="00461A65">
        <w:rPr>
          <w:b/>
        </w:rPr>
        <w:t>a</w:t>
      </w:r>
      <w:proofErr w:type="gramEnd"/>
      <w:r w:rsidRPr="00461A65">
        <w:rPr>
          <w:b/>
        </w:rPr>
        <w:t xml:space="preserve"> munkavállaló személyes adatainak kezeléséről és személyhez fűződő jogokról</w:t>
      </w:r>
    </w:p>
    <w:p w:rsidR="00C82395" w:rsidRPr="00461A65" w:rsidRDefault="00C82395" w:rsidP="00C82395">
      <w:pPr>
        <w:spacing w:before="120"/>
        <w:jc w:val="both"/>
      </w:pPr>
      <w:r w:rsidRPr="00461A65">
        <w:t>A munka törvénykönyvéről 2012. évi I. törvény (a továbbiakban: Mt.) rendelkezései szerint a munkavállaló személyiségi joga akkor korlátozható, ha a korlátozás a munkaviszony rendeltetésével közvetlenül összefüggő okból feltétlenül szükséges és a cél elérésével arányos. A személyiségi jog korlátozásának módjáról, feltételeiről és várható tartamáról a munkavállalót előzetesen tájékoztatni kell. A munkavállaló a személyiségi jogáról általános jelleggel előre nem mondhat le. A munkavállaló személyiségi jogáról rendelkező jognyilatkozatot érvényesen csak írásban tehet. (9.§)  A munkáltató köteles a munkavállalót tájékoztatni személyes adatainak kezeléséről. A munkaviszonyból származó kötelezettségek teljesítése céljából a munkáltató a munkavállaló személyes adatait - az adatszolgáltatás céljának megjelölésével, törvényben meghatározottak szerint - adatfeldolgozó számára átadhatja. Erről a munkavállalót előzetesen tájékoztatni kell. A munkáltató a munkavállalót csak a munkaviszonnyal összefüggő magatartása körében ellenőrizheti. A munkáltató ellenőrzése és az annak során alkalmazott eszközök, módszerek nem járhatnak az emberi méltóság megsértésével. A munkavállaló magánélete nem ellenőrizhető. A munkáltató előzetesen tájékoztatja a munkavállalót azoknak a technikai eszközöknek az alkalmazásáról, amelyek a munkavállaló ellenőrzésére szolgálnak.</w:t>
      </w:r>
    </w:p>
    <w:p w:rsidR="00C82395" w:rsidRPr="00461A65" w:rsidRDefault="00C82395" w:rsidP="00C82395">
      <w:pPr>
        <w:jc w:val="both"/>
      </w:pPr>
      <w:r w:rsidRPr="00461A65">
        <w:t>A munkáltató az Mt. személyhez fűződő jogok védelme tárgyában előírt tájékoztatási kötelezettségeinek az alábbiak szerint tesz eleget.</w:t>
      </w:r>
    </w:p>
    <w:p w:rsidR="00C82395" w:rsidRPr="00461A65" w:rsidRDefault="00C82395" w:rsidP="00C82395">
      <w:pPr>
        <w:jc w:val="both"/>
      </w:pPr>
      <w:r w:rsidRPr="00461A65">
        <w:t>A Munkáltató által kezelt munkavállalói személyes adatokra vonatkozó részletes adatkezelési és adatvédelmi szabályokat a jelen személyes adatok védelméről szóló tájékoztató (a továbbiakban: „Tájékoztató”) tartalmazza.</w:t>
      </w:r>
    </w:p>
    <w:p w:rsidR="00C82395" w:rsidRPr="00461A65" w:rsidRDefault="00C82395" w:rsidP="00C82395">
      <w:pPr>
        <w:jc w:val="both"/>
      </w:pPr>
      <w:r w:rsidRPr="00461A65">
        <w:t xml:space="preserve">A Munkáltató célja, hogy a személyes adatok pontos és biztonságos, valamint a vonatkozó nemzeti (különösen az Mt. és az </w:t>
      </w:r>
      <w:proofErr w:type="spellStart"/>
      <w:r w:rsidRPr="00461A65">
        <w:t>Info</w:t>
      </w:r>
      <w:proofErr w:type="spellEnd"/>
      <w:r w:rsidRPr="00461A65">
        <w:t xml:space="preserve"> tv.) és európai uniós szabályoknak (különösen a GDPR) megfelelő kezelését biztosítsa.</w:t>
      </w:r>
    </w:p>
    <w:p w:rsidR="00C82395" w:rsidRPr="00461A65" w:rsidRDefault="00C82395" w:rsidP="00C82395">
      <w:pPr>
        <w:jc w:val="both"/>
      </w:pPr>
      <w:r w:rsidRPr="00461A65">
        <w:t>A Tájékoztató hatálya valamennyi, a munkaviszony körében, vagy azzal összefüggésben kezelt személyes adatra kiterjed, függetlenül az adat gyűjtésének, felhasználásának, rögzítésének, tárolásának, megsemmisítésének módjától, illetve függetlenül attól, hogy azok papír alapon vagy elektronikusan kerülnek tárolásra.</w:t>
      </w:r>
    </w:p>
    <w:p w:rsidR="00C82395" w:rsidRPr="00461A65" w:rsidRDefault="00C82395" w:rsidP="00C82395">
      <w:pPr>
        <w:rPr>
          <w:b/>
        </w:rPr>
      </w:pPr>
      <w:r w:rsidRPr="00461A65">
        <w:rPr>
          <w:b/>
        </w:rPr>
        <w:t>Tájékoztatás a személyes adatok kezeléséről</w:t>
      </w:r>
    </w:p>
    <w:p w:rsidR="00C82395" w:rsidRDefault="00C82395" w:rsidP="00C82395">
      <w:pPr>
        <w:jc w:val="both"/>
      </w:pPr>
      <w:r w:rsidRPr="00461A65">
        <w:t xml:space="preserve">A munkáltató tájékoztatja a munkavállalót, hogy munkaviszonyával összefüggésben </w:t>
      </w:r>
      <w:r>
        <w:t>jogi kötelezettség jogcímén az alábbi adatkezeléseket végzi:</w:t>
      </w:r>
    </w:p>
    <w:p w:rsidR="00C82395" w:rsidRPr="00461A65" w:rsidRDefault="00C82395" w:rsidP="00C82395">
      <w:pPr>
        <w:pStyle w:val="Listaszerbekezds"/>
        <w:numPr>
          <w:ilvl w:val="0"/>
          <w:numId w:val="3"/>
        </w:numPr>
        <w:spacing w:after="160" w:line="276" w:lineRule="auto"/>
      </w:pPr>
      <w:r w:rsidRPr="00461A65">
        <w:t>Munkaügyi, személyzeti nyilvántartás</w:t>
      </w:r>
    </w:p>
    <w:p w:rsidR="00C82395" w:rsidRPr="00461A65" w:rsidRDefault="00C82395" w:rsidP="005E263D">
      <w:pPr>
        <w:pStyle w:val="Listaszerbekezds"/>
        <w:numPr>
          <w:ilvl w:val="0"/>
          <w:numId w:val="3"/>
        </w:numPr>
        <w:spacing w:after="120" w:line="276" w:lineRule="auto"/>
      </w:pPr>
      <w:r w:rsidRPr="00461A65">
        <w:t>Alkalmassági vizsgálatokkal kapcsolatos adatkezelés</w:t>
      </w:r>
    </w:p>
    <w:p w:rsidR="00C82395" w:rsidRPr="00461A65" w:rsidRDefault="00C82395" w:rsidP="00C82395">
      <w:pPr>
        <w:jc w:val="both"/>
      </w:pPr>
      <w:r>
        <w:t>A</w:t>
      </w:r>
      <w:r w:rsidRPr="00461A65">
        <w:t xml:space="preserve"> munkáltató jogos érdekének érvényesítés jogcímén az alábbi adatkezeléseket végzi:</w:t>
      </w:r>
    </w:p>
    <w:p w:rsidR="00C82395" w:rsidRPr="00461A65" w:rsidRDefault="00C82395" w:rsidP="00C82395">
      <w:pPr>
        <w:pStyle w:val="Listaszerbekezds"/>
        <w:numPr>
          <w:ilvl w:val="0"/>
          <w:numId w:val="3"/>
        </w:numPr>
        <w:spacing w:after="160" w:line="276" w:lineRule="auto"/>
      </w:pPr>
      <w:r w:rsidRPr="00461A65">
        <w:t>E-mail fiók használatának ellenőrzésével kapcsolatos adatkezelés</w:t>
      </w:r>
    </w:p>
    <w:p w:rsidR="00C82395" w:rsidRPr="00461A65" w:rsidRDefault="00C82395" w:rsidP="00C82395">
      <w:pPr>
        <w:pStyle w:val="Listaszerbekezds"/>
        <w:numPr>
          <w:ilvl w:val="0"/>
          <w:numId w:val="3"/>
        </w:numPr>
        <w:spacing w:after="160" w:line="276" w:lineRule="auto"/>
      </w:pPr>
      <w:r w:rsidRPr="00461A65">
        <w:t>Számítógép, laptop, tablet ellenőrzésével kapcsolatos adatkezelés</w:t>
      </w:r>
    </w:p>
    <w:p w:rsidR="00C82395" w:rsidRPr="00461A65" w:rsidRDefault="00022181" w:rsidP="00022181">
      <w:pPr>
        <w:pStyle w:val="Listaszerbekezds"/>
        <w:numPr>
          <w:ilvl w:val="0"/>
          <w:numId w:val="3"/>
        </w:numPr>
        <w:spacing w:line="276" w:lineRule="auto"/>
        <w:ind w:left="714" w:hanging="357"/>
      </w:pPr>
      <w:r w:rsidRPr="00461A65">
        <w:t>Munkahelyi kamerás megfigyeléssel kapcsolatos adatkezelés</w:t>
      </w:r>
    </w:p>
    <w:p w:rsidR="00C82395" w:rsidRDefault="00C82395" w:rsidP="00C82395">
      <w:pPr>
        <w:pStyle w:val="Listaszerbekezds"/>
        <w:numPr>
          <w:ilvl w:val="0"/>
          <w:numId w:val="3"/>
        </w:numPr>
        <w:spacing w:line="276" w:lineRule="auto"/>
        <w:ind w:left="714" w:hanging="357"/>
        <w:contextualSpacing w:val="0"/>
      </w:pPr>
      <w:r w:rsidRPr="00461A65">
        <w:t>Tájékoztatás a munkaidőn kívüli magatartás korlátozásáról</w:t>
      </w:r>
    </w:p>
    <w:p w:rsidR="00C82395" w:rsidRPr="00A1217C" w:rsidRDefault="00C82395" w:rsidP="00C82395">
      <w:pPr>
        <w:spacing w:before="120" w:line="276" w:lineRule="auto"/>
        <w:jc w:val="both"/>
      </w:pPr>
      <w:r w:rsidRPr="00A1217C">
        <w:t>Munkáltató jogos érdek</w:t>
      </w:r>
      <w:r>
        <w:t>én alapuló adatkezelés</w:t>
      </w:r>
      <w:r w:rsidRPr="00A1217C">
        <w:t xml:space="preserve"> esetén érdekmérlegelési teszt elvégzése kötelező, mely</w:t>
      </w:r>
      <w:r>
        <w:t>et</w:t>
      </w:r>
      <w:r w:rsidRPr="00A1217C">
        <w:t xml:space="preserve"> </w:t>
      </w:r>
      <w:r>
        <w:t>Munkáltató minden egyes adatkezelésre külön elvégzett és azokat külön dokumentumban kezeli</w:t>
      </w:r>
      <w:r w:rsidRPr="00A1217C">
        <w:t>.</w:t>
      </w:r>
    </w:p>
    <w:p w:rsidR="00C82395" w:rsidRPr="00461A65" w:rsidRDefault="00C82395" w:rsidP="00C82395">
      <w:pPr>
        <w:pStyle w:val="Listaszerbekezds"/>
        <w:numPr>
          <w:ilvl w:val="0"/>
          <w:numId w:val="4"/>
        </w:numPr>
        <w:spacing w:before="120" w:after="120" w:line="259" w:lineRule="auto"/>
        <w:ind w:left="567" w:hanging="567"/>
        <w:contextualSpacing w:val="0"/>
        <w:rPr>
          <w:b/>
        </w:rPr>
      </w:pPr>
      <w:r w:rsidRPr="00461A65">
        <w:rPr>
          <w:b/>
        </w:rPr>
        <w:t>Munkaügyi, személyzeti nyilvántartás</w:t>
      </w:r>
    </w:p>
    <w:p w:rsidR="00C82395" w:rsidRPr="00461A65" w:rsidRDefault="00C82395" w:rsidP="00C82395">
      <w:pPr>
        <w:jc w:val="both"/>
      </w:pPr>
      <w:r w:rsidRPr="00461A65">
        <w:t xml:space="preserve">A Munkáltató tájékoztatja a munkavállalót, hogy jogi kötelezettség teljesítése jogcímén, törvényben előírt adó és járulékkötelezettségek teljesítése (adó-, adóelőleg, járulékok megállapítása, bérszámfejtés, társadalombiztosítási ügyintézés) céljából kezeli a </w:t>
      </w:r>
      <w:r w:rsidRPr="00461A65">
        <w:lastRenderedPageBreak/>
        <w:t xml:space="preserve">munkavállalók – nyilatkozata alapján családtagjaik - adótörvényekben előírt személyes adatait (kifizetői adatkezelés). </w:t>
      </w:r>
    </w:p>
    <w:p w:rsidR="00C82395" w:rsidRPr="00461A65" w:rsidRDefault="00C82395" w:rsidP="00C82395">
      <w:pPr>
        <w:jc w:val="both"/>
      </w:pPr>
      <w:r w:rsidRPr="00461A65">
        <w:t>A munkavállaló kijelenti, hogy a munkáltató adatkezelési szabályzatát, a munkaviszonnyal kapcsolatos adatkezelésről szóló fejezetét, és ebben a kezelhető személyes adatok körére, az adatkezelés céljára, az adattárolás időtartamára, az adatok címzettjeire, továbbá a kifizetői adatkezelésre, az adatbiztonsági intézkedésekre, az érintett munkavállaló adatkezeléssel kapcsolatos jogaira vonatkozó rendelkezéseket megismerte, és ezzel a munkáltató a tájékoztatási kötelezettségének eleget tett.</w:t>
      </w:r>
    </w:p>
    <w:p w:rsidR="00C82395" w:rsidRPr="00461A65" w:rsidRDefault="00C82395" w:rsidP="00C82395">
      <w:pPr>
        <w:pStyle w:val="Listaszerbekezds"/>
        <w:numPr>
          <w:ilvl w:val="0"/>
          <w:numId w:val="4"/>
        </w:numPr>
        <w:spacing w:before="120" w:after="120" w:line="259" w:lineRule="auto"/>
        <w:ind w:left="567" w:hanging="567"/>
        <w:rPr>
          <w:b/>
        </w:rPr>
      </w:pPr>
      <w:r w:rsidRPr="00461A65">
        <w:rPr>
          <w:b/>
        </w:rPr>
        <w:t>Alkalmassági vizsgálatokkal kapcsolatos adatkezelés</w:t>
      </w:r>
    </w:p>
    <w:p w:rsidR="00C82395" w:rsidRPr="00461A65" w:rsidRDefault="00C82395" w:rsidP="00C82395">
      <w:pPr>
        <w:jc w:val="both"/>
      </w:pPr>
      <w:r w:rsidRPr="00461A65">
        <w:t>A munkavállalóval szemben csak olyan alkalmassági vizsgálat alkalmazható, amelyet munkaviszonyra vonatkozó szabály ír elő, vagy amely munkaviszonyra vonatkozó szabályban meghatározott jog gyakorlása, kötelezettség teljesítése érdekében szükséges. A vizsgálat előtt részletesen tájékoztatni kell a munkavállalókat többek között arról, hogy az alkalmassági vizsgálat milyen készség, képesség felmérésére irányul, a vizsgálat milyen eszközzel, módszerrel történik</w:t>
      </w:r>
    </w:p>
    <w:p w:rsidR="00C82395" w:rsidRPr="00461A65" w:rsidRDefault="00C82395" w:rsidP="00C82395">
      <w:pPr>
        <w:jc w:val="both"/>
      </w:pPr>
      <w:r w:rsidRPr="00461A65">
        <w:t>A munkaalkalmasságra, felkészültségre irányuló tesztlapok a munkáltató mind a munkaviszony létesítése előtt, mind pedig a munkaviszony fennállása alatt kitöltetheti a munkavállalókkal.</w:t>
      </w:r>
    </w:p>
    <w:p w:rsidR="00C82395" w:rsidRPr="00461A65" w:rsidRDefault="00C82395" w:rsidP="00C82395">
      <w:pPr>
        <w:jc w:val="both"/>
      </w:pPr>
      <w:r w:rsidRPr="00461A65">
        <w:t>A vizsgálat eredményét a vizsgált munkavállalók, illetve a vizsgálatot végző szakember ismerhetik meg. A munkáltató csak azt az információt kaphatja meg, hogy a vizsgált személy a munkára alkalmas-e vagy sem, illetve milyen feltételek biztosítandók ehhez. A vizsgálat részleteit, illetve annak teljes dokumentációját azonban a munkáltató nem ismerheti meg.</w:t>
      </w:r>
    </w:p>
    <w:p w:rsidR="00C82395" w:rsidRPr="00461A65" w:rsidRDefault="00C82395" w:rsidP="00C82395">
      <w:pPr>
        <w:jc w:val="both"/>
      </w:pPr>
      <w:r w:rsidRPr="00461A65">
        <w:t>Az egyértelműen munkaviszonnyal kapcsolatos, a munkafolyamatok hatékonyabb ellátása, megszervezése érdekében csak akkor tölthető ki a munkavállalók nagyobb csoportjával pszichológiai, vagy a személyiségjegyek kutatására alkalmas tesztlap, ha az elemzés során felszínre került adatok nem köthetők az egyes konkrét munkavállalókhoz, vagyis anonim módon történik az adatok feldolgozása.</w:t>
      </w:r>
    </w:p>
    <w:p w:rsidR="00C82395" w:rsidRPr="00461A65" w:rsidRDefault="00C82395" w:rsidP="00C82395">
      <w:pPr>
        <w:pStyle w:val="Listaszerbekezds"/>
        <w:numPr>
          <w:ilvl w:val="0"/>
          <w:numId w:val="4"/>
        </w:numPr>
        <w:spacing w:before="120" w:after="120" w:line="276" w:lineRule="auto"/>
        <w:ind w:left="567" w:hanging="567"/>
        <w:rPr>
          <w:b/>
        </w:rPr>
      </w:pPr>
      <w:r w:rsidRPr="00461A65">
        <w:rPr>
          <w:b/>
        </w:rPr>
        <w:t>E-mail fiók használatának ellenőrzésével kapcsolatos adatkezelés</w:t>
      </w:r>
    </w:p>
    <w:p w:rsidR="00C82395" w:rsidRPr="00461A65" w:rsidRDefault="00C82395" w:rsidP="00C82395">
      <w:pPr>
        <w:jc w:val="both"/>
      </w:pPr>
      <w:r w:rsidRPr="00461A65">
        <w:t>Ha a</w:t>
      </w:r>
      <w:r>
        <w:t>z</w:t>
      </w:r>
      <w:r w:rsidRPr="00461A65">
        <w:t xml:space="preserve"> </w:t>
      </w:r>
      <w:r>
        <w:t>Hivatal</w:t>
      </w:r>
      <w:r w:rsidRPr="00461A65">
        <w:t xml:space="preserve"> e-mail fiókot bocsát a munkavállaló rendelkezésére – ezen e-mail címet és fiókot a munkavállaló kizárólag munkaköri feladatai céljára használhatja, annak érdekében, hogy a munkavállalók ezen keresztül tartsák egymással a kapcsolatot, vagy a munkáltató képviseletében levelezzenek az ügyfelekkel, más személyekkel, </w:t>
      </w:r>
      <w:r>
        <w:t>szervezetekkel</w:t>
      </w:r>
      <w:r w:rsidRPr="00461A65">
        <w:t>.</w:t>
      </w:r>
    </w:p>
    <w:p w:rsidR="00C82395" w:rsidRPr="00461A65" w:rsidRDefault="00C82395" w:rsidP="00C82395">
      <w:pPr>
        <w:jc w:val="both"/>
      </w:pPr>
      <w:r w:rsidRPr="00461A65">
        <w:t xml:space="preserve">A munkavállaló az e-mail fiókot személyes célra nem használhatja, a fiókban személyes leveleket nem tárolhat. </w:t>
      </w:r>
    </w:p>
    <w:p w:rsidR="00C82395" w:rsidRPr="00461A65" w:rsidRDefault="00C82395" w:rsidP="00C82395">
      <w:pPr>
        <w:jc w:val="both"/>
      </w:pPr>
      <w:r w:rsidRPr="00461A65">
        <w:t>A munkáltató jogosult az e-mail fiók teljes tartalmát és használatát rendszeresen ellenőrizni, ennek során az adatkezelés jogalapja a munkáltató jogos érdeke. Az ellenőrzés célja az e-mail fiók használatára vonatkozó munkáltatói rendelkezés betartásának ellenőrzése, továbbá a munkavállalói kötelezettségek (Mt. 8.§, 52. §) ellenőrzése.</w:t>
      </w:r>
    </w:p>
    <w:p w:rsidR="00C82395" w:rsidRPr="00461A65" w:rsidRDefault="00C82395" w:rsidP="00C82395">
      <w:pPr>
        <w:jc w:val="both"/>
      </w:pPr>
      <w:r w:rsidRPr="00461A65">
        <w:t>Az ellenőrzésre a munkáltató vezetője, vagy a munkáltatói jogok gyakorlója jogosult.</w:t>
      </w:r>
    </w:p>
    <w:p w:rsidR="00C82395" w:rsidRPr="00461A65" w:rsidRDefault="00C82395" w:rsidP="00C82395">
      <w:pPr>
        <w:jc w:val="both"/>
      </w:pPr>
      <w:r w:rsidRPr="00461A65">
        <w:t>Amennyiben az ellenőrzés körülményei nem zárják ki ennek lehetőségét, biztosítani kell, hogy a munkavállaló jelen lehessen az ellenőrzés során.</w:t>
      </w:r>
    </w:p>
    <w:p w:rsidR="00C82395" w:rsidRPr="00461A65" w:rsidRDefault="00C82395" w:rsidP="00C82395">
      <w:pPr>
        <w:jc w:val="both"/>
      </w:pPr>
      <w:r w:rsidRPr="00461A65">
        <w:t>Az ellenőrzés előtt tájékoztatni kell a munkavállalót arról, hogy milyen munkáltatói érdek miatt kerül sor az ellenőrzésre, munkáltató részéről ki végezheti az ellenőrzést, - milyen szabályok szerint kerülhet sor ellenőrzésre (fokozatosság elvének betartása) és mi az eljárás menete, - milyen jogai és jogorvoslati lehetőségei vannak az e-mail fiók ellenőrzésével együtt járó adatkezeléssel kapcsolatban.</w:t>
      </w:r>
    </w:p>
    <w:p w:rsidR="00C82395" w:rsidRPr="00461A65" w:rsidRDefault="00C82395" w:rsidP="00C82395">
      <w:pPr>
        <w:jc w:val="both"/>
      </w:pPr>
      <w:r w:rsidRPr="00461A65">
        <w:t>Az ellenőrzés során a fokozatosság elvét kell alkalmazni, így elsődlegesen az e-mail címéből és tárgyából kell megállapítani, hogy az a munkavállaló munkaköri feladatával kapcsolatos, és nem személyes célú. Nem személyes célú e-mailek tartalmát a munkáltató korlátozás nélkül vizsgálhatja.</w:t>
      </w:r>
    </w:p>
    <w:p w:rsidR="00C82395" w:rsidRPr="00461A65" w:rsidRDefault="00C82395" w:rsidP="00C82395">
      <w:pPr>
        <w:jc w:val="both"/>
      </w:pPr>
      <w:r w:rsidRPr="00461A65">
        <w:lastRenderedPageBreak/>
        <w:t>Ha jelen szabályzat rendelkezéseivel ellentétben az állapítható meg, hogy a munkavállaló az e-mail fiókot személyes célra használta, fel kell szólítani a munkavállalót, hogy a személyes adatokat haladéktalanul törölje. A munkavállaló távolléte, vagy együttműködésének hiánya esetén a személyes adatokat az ellenőrzéskor a munkáltató törli. Az e-mail fiók jelen szabályzattal ellentétes használata miatt a munkáltató a munkavállalóval szemben munkajogi jogkövetkezményeket alkalmazhat.</w:t>
      </w:r>
    </w:p>
    <w:p w:rsidR="00C82395" w:rsidRPr="00461A65" w:rsidRDefault="00C82395" w:rsidP="00C82395">
      <w:pPr>
        <w:pStyle w:val="Listaszerbekezds"/>
        <w:numPr>
          <w:ilvl w:val="0"/>
          <w:numId w:val="4"/>
        </w:numPr>
        <w:spacing w:before="120" w:after="120" w:line="276" w:lineRule="auto"/>
        <w:ind w:left="567" w:hanging="567"/>
        <w:rPr>
          <w:b/>
        </w:rPr>
      </w:pPr>
      <w:r w:rsidRPr="00461A65">
        <w:rPr>
          <w:b/>
        </w:rPr>
        <w:t>Számítógép, laptop, tablet ellenőrzésével kapcsolatos adatkezelés</w:t>
      </w:r>
    </w:p>
    <w:p w:rsidR="00C82395" w:rsidRPr="00022181" w:rsidRDefault="00C82395" w:rsidP="00C82395">
      <w:pPr>
        <w:jc w:val="both"/>
        <w:rPr>
          <w:color w:val="000000"/>
        </w:rPr>
      </w:pPr>
      <w:r w:rsidRPr="00461A65">
        <w:rPr>
          <w:color w:val="000000"/>
        </w:rPr>
        <w:t>A</w:t>
      </w:r>
      <w:r>
        <w:rPr>
          <w:color w:val="000000"/>
        </w:rPr>
        <w:t>z</w:t>
      </w:r>
      <w:r w:rsidRPr="00461A65">
        <w:rPr>
          <w:color w:val="000000"/>
        </w:rPr>
        <w:t xml:space="preserve"> </w:t>
      </w:r>
      <w:r>
        <w:rPr>
          <w:color w:val="000000"/>
        </w:rPr>
        <w:t>Hivatal</w:t>
      </w:r>
      <w:r w:rsidRPr="00461A65">
        <w:rPr>
          <w:color w:val="000000"/>
        </w:rPr>
        <w:t xml:space="preserve"> által a munkavállaló részére munkavégzés céljára rendelkezésre bocsátott számítógépet, laptopot, tabletet a munkavállaló kizárólag munkaköri feladata ellátására használhatja, ezek magáncélú használatát a</w:t>
      </w:r>
      <w:r>
        <w:rPr>
          <w:color w:val="000000"/>
        </w:rPr>
        <w:t>z</w:t>
      </w:r>
      <w:r w:rsidRPr="00461A65">
        <w:rPr>
          <w:color w:val="000000"/>
        </w:rPr>
        <w:t xml:space="preserve"> </w:t>
      </w:r>
      <w:r>
        <w:rPr>
          <w:color w:val="000000"/>
        </w:rPr>
        <w:t>Hivatal</w:t>
      </w:r>
      <w:r w:rsidRPr="00461A65">
        <w:rPr>
          <w:color w:val="000000"/>
        </w:rPr>
        <w:t xml:space="preserve"> megtiltja, ezen eszközökön a munkavállaló semmilyen személyes adatot, levelezését nem kezelheti, és nem tárolhatja. A munkáltató ezen eszközökön tárolt adatokat ellenőrizheti.</w:t>
      </w:r>
    </w:p>
    <w:p w:rsidR="00022181" w:rsidRPr="00461A65" w:rsidRDefault="00022181" w:rsidP="00022181">
      <w:pPr>
        <w:pStyle w:val="Listaszerbekezds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b/>
        </w:rPr>
      </w:pPr>
      <w:r w:rsidRPr="00461A65">
        <w:rPr>
          <w:b/>
        </w:rPr>
        <w:t>Munkahelyi kamerás megfigyeléssel kapcsolatos adatkezelés</w:t>
      </w:r>
    </w:p>
    <w:p w:rsidR="00022181" w:rsidRPr="00461A65" w:rsidRDefault="00022181" w:rsidP="00022181">
      <w:pPr>
        <w:spacing w:after="120"/>
        <w:jc w:val="both"/>
      </w:pPr>
      <w:r>
        <w:t>Intézményü</w:t>
      </w:r>
      <w:r w:rsidRPr="00461A65">
        <w:t>nk a székhelyén, telephelyén, a munkaterületeken, az ügyfélfogadásra nyitva álló helyiségeiben az emberi élet, testi épség, személyi szabadság, az üzleti titok védelme és a vagyonvédelem céljából elektronikus megfigyelőrendszert alkalmaz, amely közvetlen megfigyelést vagy képrögzítést és tárolást is lehetővé tesz. Ez alapján személyes adatnak tekinthető az érintett magatartása is, amit a kamera rögzít.</w:t>
      </w:r>
    </w:p>
    <w:p w:rsidR="00022181" w:rsidRPr="00461A65" w:rsidRDefault="00022181" w:rsidP="00022181">
      <w:pPr>
        <w:spacing w:after="120"/>
        <w:jc w:val="both"/>
      </w:pPr>
      <w:r w:rsidRPr="00461A65">
        <w:rPr>
          <w:color w:val="000000"/>
        </w:rPr>
        <w:t>Ezen adatkezelés jogalapja a munkáltató jogos érdekeinek érvényesítése.</w:t>
      </w:r>
    </w:p>
    <w:p w:rsidR="00022181" w:rsidRPr="00461A65" w:rsidRDefault="00022181" w:rsidP="00022181">
      <w:pPr>
        <w:spacing w:after="120"/>
        <w:jc w:val="both"/>
      </w:pPr>
      <w:r w:rsidRPr="00461A65">
        <w:t>Az elektronikus megfigyelőrendszer adott területen történő alkalmazásának tényéről jól látható helyen, jól olvashatóan, a területen megjelenni kívánó harmadik személyek tájékozódását elősegítő módon figyelemfelhívó jelzést, tájékoztatást kell elhelyezni.</w:t>
      </w:r>
    </w:p>
    <w:p w:rsidR="00022181" w:rsidRPr="00461A65" w:rsidRDefault="00022181" w:rsidP="00022181">
      <w:pPr>
        <w:spacing w:after="120"/>
        <w:jc w:val="both"/>
      </w:pPr>
      <w:r w:rsidRPr="00461A65">
        <w:t>A rögzített felvételeket felhasználás hiányában maximum 3 (három) munkanapig őrizhetők meg. Felhasználásnak az minősül, ha a rögzített képfelvételt, valamint más személyes adatot bírósági vagy más hatósági eljárásban bizonyítékként kívánják felhasználni.</w:t>
      </w:r>
    </w:p>
    <w:p w:rsidR="00022181" w:rsidRPr="00461A65" w:rsidRDefault="00022181" w:rsidP="00022181">
      <w:pPr>
        <w:spacing w:after="120"/>
      </w:pPr>
      <w:r w:rsidRPr="00461A65">
        <w:t>Adatbiztonsági intézkedések: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>a képfelvételek megtekintésére és visszanézésére szolgáló monitor úgy kell elhelyezni, hogy a képfelvételek sugárzása alatt azokat a jogosultsági körön kívül más személy ne láthassa.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 xml:space="preserve">A megfigyelés és a tárolt képfelvételek visszanézése kizárólag a jogsértő cselekmények kiszűrése, az azok megszüntetéséhez szükséges intézkedések kezdeményezése céljából végezhető. 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>A kamerák által sugárzott képekről a központi felvevő egységen kívül más eszközzel felvételt készíteni nem lehet.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 xml:space="preserve">A felvétel hordozó eszközeit elzárt helyen kell tárolni. 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 xml:space="preserve">A tárolt képfelvételekhez hozzáférés csak biztonságos módon, és akként történhet, hogy az adatkezelő személye azonosítható legyen. 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>A tárolt képfelvételek visszanézését és a képfelvételekről készített mentést dokumentálni kell.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60" w:line="259" w:lineRule="auto"/>
        <w:jc w:val="both"/>
      </w:pPr>
      <w:r w:rsidRPr="00461A65">
        <w:t>A jogosultság indokának megszűnése esetén a tárolt képfelvételekhez a hozzáférést haladéktalanul meg kell szüntetni.</w:t>
      </w:r>
    </w:p>
    <w:p w:rsidR="00022181" w:rsidRPr="00461A65" w:rsidRDefault="00022181" w:rsidP="00022181">
      <w:pPr>
        <w:pStyle w:val="Listaszerbekezds"/>
        <w:numPr>
          <w:ilvl w:val="0"/>
          <w:numId w:val="5"/>
        </w:numPr>
        <w:spacing w:after="120" w:line="259" w:lineRule="auto"/>
        <w:jc w:val="both"/>
      </w:pPr>
      <w:r w:rsidRPr="00461A65">
        <w:t xml:space="preserve">Jogsértő cselekmény észlelését követően a cselekményről készült felvétel tarolása és a szükséges hatósági eljárás haladéktalanul kezdeményezése felől intézkedni kell, egyben tájékoztatni kell a hatóságot, hogy a cselekményről képfelvétel készült. </w:t>
      </w:r>
    </w:p>
    <w:p w:rsidR="00022181" w:rsidRPr="00461A65" w:rsidRDefault="00022181" w:rsidP="00022181">
      <w:pPr>
        <w:spacing w:after="120"/>
        <w:jc w:val="both"/>
      </w:pPr>
      <w:r w:rsidRPr="00461A65">
        <w:lastRenderedPageBreak/>
        <w:t>Az, akinek jogát vagy jogos érdekét a képfelvétel adatának rögzítése érinti, a képfelvétel rögzítésétől számított három munkanapon belül jogának vagy jogos érdekének igazolásával kérheti, hogy az adatot annak kezelője ne semmisítse meg, illetve ne törölje.</w:t>
      </w:r>
    </w:p>
    <w:p w:rsidR="00022181" w:rsidRPr="00461A65" w:rsidRDefault="00022181" w:rsidP="00022181">
      <w:pPr>
        <w:spacing w:after="120"/>
        <w:jc w:val="both"/>
      </w:pPr>
      <w:r w:rsidRPr="00461A65">
        <w:t>Az elektronikus megfigyelőrendszerrel rögzített adatok megtekintésére a törvényben erre feljogosítottakon kívül a jogsértések feltárása és a rendszer működésének ellenőrzés céljából a kezelő személyzet, a munkáltató vezetője és helyettese, továbbá a megfigyelt terület munkahelyi vezetője jogosult.</w:t>
      </w:r>
    </w:p>
    <w:p w:rsidR="00C82395" w:rsidRPr="00461A65" w:rsidRDefault="00C82395" w:rsidP="005E263D">
      <w:pPr>
        <w:pStyle w:val="Listaszerbekezds"/>
        <w:numPr>
          <w:ilvl w:val="0"/>
          <w:numId w:val="4"/>
        </w:numPr>
        <w:spacing w:before="120" w:after="120" w:line="259" w:lineRule="auto"/>
        <w:ind w:left="567" w:hanging="567"/>
        <w:contextualSpacing w:val="0"/>
        <w:rPr>
          <w:b/>
        </w:rPr>
      </w:pPr>
      <w:r w:rsidRPr="00461A65">
        <w:rPr>
          <w:b/>
        </w:rPr>
        <w:t>Tájékoztatás a munkaidőn kívüli magatartás korlátozásáról</w:t>
      </w:r>
    </w:p>
    <w:p w:rsidR="00C82395" w:rsidRPr="00461A65" w:rsidRDefault="00C82395" w:rsidP="00C82395">
      <w:pPr>
        <w:jc w:val="both"/>
      </w:pPr>
      <w:r w:rsidRPr="00461A65">
        <w:t xml:space="preserve">Az Mt. 8.§ (2) bekezdése szerint „a munkavállaló </w:t>
      </w:r>
      <w:proofErr w:type="spellStart"/>
      <w:r w:rsidRPr="00461A65">
        <w:t>munkaidején</w:t>
      </w:r>
      <w:proofErr w:type="spellEnd"/>
      <w:r w:rsidRPr="00461A65">
        <w:t xml:space="preserve"> kívül sem tanúsíthat olyan magatartást, amely - különösen a munkavállaló munkakörének jellege, a munkáltató </w:t>
      </w:r>
      <w:r>
        <w:t>Hivatal</w:t>
      </w:r>
      <w:r w:rsidRPr="00461A65">
        <w:t>ében elfoglalt helye alapján - közvetlenül és ténylegesen alkalmas munkáltatója jó hírnevének, jogos gazdasági érdekének vagy a munkaviszony céljának veszélyeztetésére. A munkavállaló magatartása a 9. § (2) bekezdésében foglaltak szerint korlátozható. A korlátozásról a munkavállalót írásban előzetesen tájékoztatni kell. Ez alapján a munkáltató azt az elvárást fogalmazza meg a munkavállaló munkaidőn kívüli magatartásával, vélemény-nyilvánításával összefüggésben, hogy csak olyan magatartást nem tanúsíthat, és olyan véleményt nem nyilváníthat, amely közvetlenül és ténylegesen alkalmas munkáltató helytelen megítélésére, jogos gazdasági érdekének, illetve a munkaviszony céljának veszélyeztetésére.</w:t>
      </w:r>
    </w:p>
    <w:p w:rsidR="00C82395" w:rsidRPr="00461A65" w:rsidRDefault="00C82395" w:rsidP="005E263D">
      <w:pPr>
        <w:pStyle w:val="Listaszerbekezds"/>
        <w:numPr>
          <w:ilvl w:val="0"/>
          <w:numId w:val="4"/>
        </w:numPr>
        <w:tabs>
          <w:tab w:val="left" w:pos="1485"/>
        </w:tabs>
        <w:spacing w:before="120" w:after="120" w:line="259" w:lineRule="auto"/>
        <w:ind w:left="567" w:hanging="567"/>
        <w:contextualSpacing w:val="0"/>
        <w:rPr>
          <w:b/>
        </w:rPr>
      </w:pPr>
      <w:r w:rsidRPr="00461A65">
        <w:rPr>
          <w:b/>
        </w:rPr>
        <w:t>Záradék</w:t>
      </w:r>
    </w:p>
    <w:p w:rsidR="00C82395" w:rsidRPr="00461A65" w:rsidRDefault="00C82395" w:rsidP="00C82395">
      <w:pPr>
        <w:jc w:val="both"/>
      </w:pPr>
      <w:r w:rsidRPr="00461A65">
        <w:t>Alulírott munkavállaló aláírásommal igazolom, hogy jelen Tájékoztatót aláírása előtt elolvastam, annak rendelkezéseit megértettem és tudomásul vettem</w:t>
      </w:r>
      <w:r w:rsidR="00C81FD2">
        <w:t>.</w:t>
      </w:r>
      <w:bookmarkStart w:id="0" w:name="_GoBack"/>
      <w:bookmarkEnd w:id="0"/>
    </w:p>
    <w:p w:rsidR="00C82395" w:rsidRPr="00461A65" w:rsidRDefault="00C82395" w:rsidP="00C82395">
      <w:pPr>
        <w:tabs>
          <w:tab w:val="left" w:leader="underscore" w:pos="2835"/>
          <w:tab w:val="left" w:leader="underscore" w:pos="3969"/>
          <w:tab w:val="left" w:leader="underscore" w:pos="5954"/>
          <w:tab w:val="left" w:leader="underscore" w:pos="7088"/>
        </w:tabs>
        <w:spacing w:before="240"/>
      </w:pPr>
      <w:r w:rsidRPr="00461A65">
        <w:t>Kelt,</w:t>
      </w:r>
      <w:r w:rsidRPr="00461A65">
        <w:tab/>
        <w:t>20</w:t>
      </w:r>
      <w:r w:rsidRPr="00461A65">
        <w:tab/>
        <w:t>év</w:t>
      </w:r>
      <w:r w:rsidRPr="00461A65">
        <w:tab/>
        <w:t>hó</w:t>
      </w:r>
      <w:r w:rsidRPr="00461A65">
        <w:tab/>
        <w:t>nap</w:t>
      </w:r>
    </w:p>
    <w:p w:rsidR="00C82395" w:rsidRPr="00461A65" w:rsidRDefault="00C82395" w:rsidP="00C82395">
      <w:pPr>
        <w:tabs>
          <w:tab w:val="left" w:pos="5670"/>
          <w:tab w:val="left" w:leader="underscore" w:pos="8505"/>
        </w:tabs>
        <w:spacing w:before="600"/>
      </w:pPr>
      <w:r w:rsidRPr="00461A65">
        <w:tab/>
      </w:r>
      <w:r w:rsidRPr="00461A65">
        <w:tab/>
      </w:r>
    </w:p>
    <w:p w:rsidR="00C82395" w:rsidRDefault="00C82395" w:rsidP="00C82395">
      <w:pPr>
        <w:tabs>
          <w:tab w:val="center" w:pos="7088"/>
        </w:tabs>
      </w:pPr>
      <w:r w:rsidRPr="00461A65">
        <w:tab/>
        <w:t>Aláírás</w:t>
      </w:r>
    </w:p>
    <w:sectPr w:rsidR="00C82395" w:rsidSect="0078395B">
      <w:headerReference w:type="default" r:id="rId7"/>
      <w:footerReference w:type="default" r:id="rId8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7B" w:rsidRDefault="00835C7B" w:rsidP="00644915">
      <w:r>
        <w:separator/>
      </w:r>
    </w:p>
  </w:endnote>
  <w:endnote w:type="continuationSeparator" w:id="0">
    <w:p w:rsidR="00835C7B" w:rsidRDefault="00835C7B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97741"/>
      <w:docPartObj>
        <w:docPartGallery w:val="Page Numbers (Bottom of Page)"/>
        <w:docPartUnique/>
      </w:docPartObj>
    </w:sdtPr>
    <w:sdtEndPr/>
    <w:sdtContent>
      <w:p w:rsidR="00974C19" w:rsidRDefault="00974C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FD2">
          <w:rPr>
            <w:noProof/>
          </w:rPr>
          <w:t>3</w:t>
        </w:r>
        <w:r>
          <w:fldChar w:fldCharType="end"/>
        </w:r>
      </w:p>
    </w:sdtContent>
  </w:sdt>
  <w:p w:rsidR="00974C19" w:rsidRDefault="00974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7B" w:rsidRDefault="00835C7B" w:rsidP="00644915">
      <w:r>
        <w:separator/>
      </w:r>
    </w:p>
  </w:footnote>
  <w:footnote w:type="continuationSeparator" w:id="0">
    <w:p w:rsidR="00835C7B" w:rsidRDefault="00835C7B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FC4D23" w:rsidRDefault="001F7F60" w:rsidP="00974C19">
    <w:pPr>
      <w:pStyle w:val="lfej"/>
      <w:tabs>
        <w:tab w:val="clear" w:pos="4536"/>
      </w:tabs>
      <w:ind w:right="-2"/>
    </w:pPr>
    <w:r>
      <w:t>3</w:t>
    </w:r>
    <w:proofErr w:type="gramStart"/>
    <w:r w:rsidR="00974C19">
      <w:t>.számú</w:t>
    </w:r>
    <w:proofErr w:type="gramEnd"/>
    <w:r w:rsidR="00974C19">
      <w:t xml:space="preserve"> melléklet</w:t>
    </w:r>
    <w:r w:rsidR="00974C19">
      <w:tab/>
      <w:t>Martfűi Városi Sportegyesület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3BF"/>
    <w:multiLevelType w:val="hybridMultilevel"/>
    <w:tmpl w:val="696A6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3048"/>
    <w:multiLevelType w:val="hybridMultilevel"/>
    <w:tmpl w:val="FCE218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22181"/>
    <w:rsid w:val="00086F5C"/>
    <w:rsid w:val="000A6180"/>
    <w:rsid w:val="000F4EB5"/>
    <w:rsid w:val="00130B4B"/>
    <w:rsid w:val="00153AB2"/>
    <w:rsid w:val="001B5A9C"/>
    <w:rsid w:val="001D7261"/>
    <w:rsid w:val="001E2646"/>
    <w:rsid w:val="001F7F60"/>
    <w:rsid w:val="00212B4D"/>
    <w:rsid w:val="002363F1"/>
    <w:rsid w:val="00263E9A"/>
    <w:rsid w:val="00277C25"/>
    <w:rsid w:val="002A7999"/>
    <w:rsid w:val="00314DE5"/>
    <w:rsid w:val="00355843"/>
    <w:rsid w:val="003A049D"/>
    <w:rsid w:val="00432FAC"/>
    <w:rsid w:val="0044109A"/>
    <w:rsid w:val="0046065D"/>
    <w:rsid w:val="00464E49"/>
    <w:rsid w:val="004A2B72"/>
    <w:rsid w:val="004E4220"/>
    <w:rsid w:val="005036E0"/>
    <w:rsid w:val="00537662"/>
    <w:rsid w:val="00565A24"/>
    <w:rsid w:val="00584495"/>
    <w:rsid w:val="005B4687"/>
    <w:rsid w:val="005C3B92"/>
    <w:rsid w:val="005C5224"/>
    <w:rsid w:val="005E263D"/>
    <w:rsid w:val="00634742"/>
    <w:rsid w:val="00644915"/>
    <w:rsid w:val="00657BE6"/>
    <w:rsid w:val="00670D78"/>
    <w:rsid w:val="00687A49"/>
    <w:rsid w:val="006A704C"/>
    <w:rsid w:val="006C3E56"/>
    <w:rsid w:val="0078395B"/>
    <w:rsid w:val="007D2D8E"/>
    <w:rsid w:val="00835C7B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74C19"/>
    <w:rsid w:val="009A5911"/>
    <w:rsid w:val="009C73A6"/>
    <w:rsid w:val="00A04C0C"/>
    <w:rsid w:val="00A136B1"/>
    <w:rsid w:val="00A24443"/>
    <w:rsid w:val="00A56546"/>
    <w:rsid w:val="00A81A77"/>
    <w:rsid w:val="00A87A76"/>
    <w:rsid w:val="00AA0F78"/>
    <w:rsid w:val="00AD6ADF"/>
    <w:rsid w:val="00B235C7"/>
    <w:rsid w:val="00B31B1E"/>
    <w:rsid w:val="00B77A7A"/>
    <w:rsid w:val="00BA3374"/>
    <w:rsid w:val="00BF228D"/>
    <w:rsid w:val="00C54292"/>
    <w:rsid w:val="00C81FD2"/>
    <w:rsid w:val="00C82395"/>
    <w:rsid w:val="00CC20E7"/>
    <w:rsid w:val="00CF2F90"/>
    <w:rsid w:val="00CF3C22"/>
    <w:rsid w:val="00D85981"/>
    <w:rsid w:val="00D92DCD"/>
    <w:rsid w:val="00DE5DBD"/>
    <w:rsid w:val="00E26077"/>
    <w:rsid w:val="00E33A81"/>
    <w:rsid w:val="00E82655"/>
    <w:rsid w:val="00EA0AA7"/>
    <w:rsid w:val="00F32B89"/>
    <w:rsid w:val="00F5023D"/>
    <w:rsid w:val="00F72411"/>
    <w:rsid w:val="00FC4D23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F51D9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5</cp:revision>
  <dcterms:created xsi:type="dcterms:W3CDTF">2020-01-23T18:36:00Z</dcterms:created>
  <dcterms:modified xsi:type="dcterms:W3CDTF">2020-01-24T13:49:00Z</dcterms:modified>
</cp:coreProperties>
</file>